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BD" w:rsidRDefault="00D30FBD" w:rsidP="0054105D">
      <w:pPr>
        <w:jc w:val="center"/>
        <w:rPr>
          <w:b/>
          <w:lang w:val="en-US"/>
        </w:rPr>
      </w:pPr>
    </w:p>
    <w:p w:rsidR="005D66EA" w:rsidRDefault="005D66EA" w:rsidP="0054105D">
      <w:pPr>
        <w:jc w:val="center"/>
        <w:rPr>
          <w:b/>
          <w:lang w:val="uk-UA"/>
        </w:rPr>
      </w:pPr>
    </w:p>
    <w:p w:rsidR="005D66EA" w:rsidRDefault="005D66EA" w:rsidP="0054105D">
      <w:pPr>
        <w:jc w:val="center"/>
        <w:rPr>
          <w:b/>
          <w:lang w:val="uk-UA"/>
        </w:rPr>
      </w:pPr>
    </w:p>
    <w:p w:rsidR="0054105D" w:rsidRDefault="00216D2D" w:rsidP="0054105D">
      <w:pPr>
        <w:jc w:val="center"/>
        <w:rPr>
          <w:b/>
          <w:lang w:val="uk-UA"/>
        </w:rPr>
      </w:pPr>
      <w:r>
        <w:rPr>
          <w:b/>
          <w:lang w:val="uk-UA"/>
        </w:rPr>
        <w:t>ЗМІНИ І ДОПОВНЕННЯ</w:t>
      </w:r>
    </w:p>
    <w:p w:rsidR="00A42D22" w:rsidRPr="003B0B70" w:rsidRDefault="003B0B70" w:rsidP="00A42D22">
      <w:pPr>
        <w:jc w:val="center"/>
        <w:rPr>
          <w:lang w:val="uk-UA"/>
        </w:rPr>
      </w:pPr>
      <w:r>
        <w:rPr>
          <w:lang w:val="uk-UA"/>
        </w:rPr>
        <w:t xml:space="preserve">до чинної законодавчої бази України </w:t>
      </w:r>
      <w:r w:rsidR="00A42D22" w:rsidRPr="00A42D22">
        <w:rPr>
          <w:lang w:val="uk-UA"/>
        </w:rPr>
        <w:t xml:space="preserve">щодо </w:t>
      </w:r>
      <w:r w:rsidR="007543C1">
        <w:rPr>
          <w:lang w:val="uk-UA"/>
        </w:rPr>
        <w:t xml:space="preserve">посилення відповідальності за </w:t>
      </w:r>
      <w:r w:rsidR="00D303AC">
        <w:rPr>
          <w:lang w:val="uk-UA"/>
        </w:rPr>
        <w:t xml:space="preserve">неправомірну </w:t>
      </w:r>
      <w:r w:rsidR="00175454">
        <w:rPr>
          <w:lang w:val="uk-UA"/>
        </w:rPr>
        <w:t>реєстраці</w:t>
      </w:r>
      <w:r w:rsidR="00D303AC">
        <w:rPr>
          <w:lang w:val="uk-UA"/>
        </w:rPr>
        <w:t>ю</w:t>
      </w:r>
      <w:r w:rsidR="00175454">
        <w:rPr>
          <w:lang w:val="uk-UA"/>
        </w:rPr>
        <w:t xml:space="preserve"> права оренди землі</w:t>
      </w:r>
    </w:p>
    <w:p w:rsidR="005D66EA" w:rsidRDefault="005D66EA" w:rsidP="00A42D22">
      <w:pPr>
        <w:jc w:val="center"/>
        <w:rPr>
          <w:lang w:val="uk-UA"/>
        </w:rPr>
      </w:pPr>
    </w:p>
    <w:p w:rsidR="0024758F" w:rsidRDefault="0024758F" w:rsidP="00A42D22">
      <w:pPr>
        <w:jc w:val="center"/>
        <w:rPr>
          <w:lang w:val="uk-UA"/>
        </w:rPr>
      </w:pPr>
    </w:p>
    <w:p w:rsidR="005D66EA" w:rsidRPr="00A42D22" w:rsidRDefault="005D66EA" w:rsidP="00A42D22">
      <w:pPr>
        <w:jc w:val="center"/>
        <w:rPr>
          <w:lang w:val="uk-UA"/>
        </w:rPr>
      </w:pPr>
    </w:p>
    <w:tbl>
      <w:tblPr>
        <w:tblStyle w:val="ad"/>
        <w:tblW w:w="0" w:type="auto"/>
        <w:tblLook w:val="04A0"/>
      </w:tblPr>
      <w:tblGrid>
        <w:gridCol w:w="7393"/>
        <w:gridCol w:w="7393"/>
      </w:tblGrid>
      <w:tr w:rsidR="00116D4B" w:rsidRPr="00974558" w:rsidTr="00C2716E">
        <w:tc>
          <w:tcPr>
            <w:tcW w:w="14786" w:type="dxa"/>
            <w:gridSpan w:val="2"/>
          </w:tcPr>
          <w:p w:rsidR="00116D4B" w:rsidRDefault="00116D4B" w:rsidP="00116D4B">
            <w:pPr>
              <w:jc w:val="center"/>
              <w:rPr>
                <w:b/>
                <w:lang w:val="uk-UA"/>
              </w:rPr>
            </w:pPr>
          </w:p>
          <w:p w:rsidR="00116D4B" w:rsidRDefault="00D303AC" w:rsidP="00D303AC">
            <w:pPr>
              <w:jc w:val="center"/>
              <w:rPr>
                <w:b/>
                <w:lang w:val="uk-UA"/>
              </w:rPr>
            </w:pPr>
            <w:r>
              <w:rPr>
                <w:b/>
                <w:lang w:val="uk-UA"/>
              </w:rPr>
              <w:t>Кодекс України про адміністративні правопорушення</w:t>
            </w:r>
          </w:p>
          <w:p w:rsidR="00D303AC" w:rsidRPr="00974558" w:rsidRDefault="00D303AC" w:rsidP="00D303AC">
            <w:pPr>
              <w:jc w:val="center"/>
              <w:rPr>
                <w:lang w:val="uk-UA"/>
              </w:rPr>
            </w:pPr>
          </w:p>
        </w:tc>
      </w:tr>
      <w:tr w:rsidR="00974558" w:rsidRPr="00F944A8" w:rsidTr="00974558">
        <w:tc>
          <w:tcPr>
            <w:tcW w:w="7393" w:type="dxa"/>
          </w:tcPr>
          <w:p w:rsidR="00D303AC" w:rsidRDefault="00D303AC" w:rsidP="007543C1">
            <w:pPr>
              <w:rPr>
                <w:lang w:val="uk-UA"/>
              </w:rPr>
            </w:pPr>
          </w:p>
          <w:p w:rsidR="007543C1" w:rsidRPr="007543C1" w:rsidRDefault="007543C1" w:rsidP="007543C1">
            <w:pPr>
              <w:rPr>
                <w:lang w:val="uk-UA"/>
              </w:rPr>
            </w:pPr>
            <w:r w:rsidRPr="007543C1">
              <w:rPr>
                <w:lang w:val="uk-UA"/>
              </w:rPr>
              <w:t>Стаття 53-2. Перекручення або приховування даних державного земельного кадастру</w:t>
            </w:r>
          </w:p>
          <w:p w:rsidR="007543C1" w:rsidRPr="007543C1" w:rsidRDefault="007543C1" w:rsidP="007543C1">
            <w:pPr>
              <w:rPr>
                <w:lang w:val="uk-UA"/>
              </w:rPr>
            </w:pPr>
          </w:p>
          <w:p w:rsidR="007543C1" w:rsidRPr="007543C1" w:rsidRDefault="007543C1" w:rsidP="007543C1">
            <w:pPr>
              <w:rPr>
                <w:lang w:val="uk-UA"/>
              </w:rPr>
            </w:pPr>
            <w:r w:rsidRPr="007543C1">
              <w:rPr>
                <w:lang w:val="uk-UA"/>
              </w:rPr>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7543C1" w:rsidRPr="007543C1" w:rsidRDefault="007543C1" w:rsidP="007543C1">
            <w:pPr>
              <w:rPr>
                <w:lang w:val="uk-UA"/>
              </w:rPr>
            </w:pPr>
          </w:p>
          <w:p w:rsidR="00974558" w:rsidRDefault="007543C1" w:rsidP="007543C1">
            <w:pPr>
              <w:rPr>
                <w:lang w:val="uk-UA"/>
              </w:rPr>
            </w:pPr>
            <w:r w:rsidRPr="007543C1">
              <w:rPr>
                <w:lang w:val="uk-UA"/>
              </w:rPr>
              <w:t xml:space="preserve">тягнуть за собою накладення штрафу на посадових осіб </w:t>
            </w:r>
            <w:r w:rsidRPr="00D303AC">
              <w:rPr>
                <w:b/>
                <w:i/>
                <w:lang w:val="uk-UA"/>
              </w:rPr>
              <w:t xml:space="preserve">від п'яти до двадцяти </w:t>
            </w:r>
            <w:r w:rsidRPr="007543C1">
              <w:rPr>
                <w:lang w:val="uk-UA"/>
              </w:rPr>
              <w:t>неоподатковуваних мінімумів доходів громадян.</w:t>
            </w:r>
          </w:p>
          <w:p w:rsidR="007543C1" w:rsidRPr="00974558" w:rsidRDefault="007543C1" w:rsidP="007543C1">
            <w:pPr>
              <w:rPr>
                <w:lang w:val="uk-UA"/>
              </w:rPr>
            </w:pPr>
          </w:p>
        </w:tc>
        <w:tc>
          <w:tcPr>
            <w:tcW w:w="7393" w:type="dxa"/>
          </w:tcPr>
          <w:p w:rsidR="00974558" w:rsidRDefault="00974558" w:rsidP="00D303AC">
            <w:pPr>
              <w:rPr>
                <w:lang w:val="uk-UA"/>
              </w:rPr>
            </w:pPr>
          </w:p>
          <w:p w:rsidR="00D303AC" w:rsidRPr="007543C1" w:rsidRDefault="00D303AC" w:rsidP="00D303AC">
            <w:pPr>
              <w:rPr>
                <w:lang w:val="uk-UA"/>
              </w:rPr>
            </w:pPr>
            <w:r w:rsidRPr="007543C1">
              <w:rPr>
                <w:lang w:val="uk-UA"/>
              </w:rPr>
              <w:t>Стаття 53-2. Перекручення або приховування даних державного земельного кадастру</w:t>
            </w:r>
          </w:p>
          <w:p w:rsidR="00D303AC" w:rsidRPr="007543C1" w:rsidRDefault="00D303AC" w:rsidP="00D303AC">
            <w:pPr>
              <w:rPr>
                <w:lang w:val="uk-UA"/>
              </w:rPr>
            </w:pPr>
          </w:p>
          <w:p w:rsidR="00D303AC" w:rsidRPr="007543C1" w:rsidRDefault="00D303AC" w:rsidP="00D303AC">
            <w:pPr>
              <w:rPr>
                <w:lang w:val="uk-UA"/>
              </w:rPr>
            </w:pPr>
            <w:r w:rsidRPr="007543C1">
              <w:rPr>
                <w:lang w:val="uk-UA"/>
              </w:rPr>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D303AC" w:rsidRPr="007543C1" w:rsidRDefault="00D303AC" w:rsidP="00D303AC">
            <w:pPr>
              <w:rPr>
                <w:lang w:val="uk-UA"/>
              </w:rPr>
            </w:pPr>
          </w:p>
          <w:p w:rsidR="00D303AC" w:rsidRDefault="00D303AC" w:rsidP="00D303AC">
            <w:pPr>
              <w:rPr>
                <w:lang w:val="uk-UA"/>
              </w:rPr>
            </w:pPr>
            <w:r w:rsidRPr="007543C1">
              <w:rPr>
                <w:lang w:val="uk-UA"/>
              </w:rPr>
              <w:t xml:space="preserve">тягнуть за собою накладення штрафу на посадових осіб </w:t>
            </w:r>
            <w:r w:rsidRPr="00D303AC">
              <w:rPr>
                <w:b/>
                <w:lang w:val="uk-UA"/>
              </w:rPr>
              <w:t>від п'ятдесяти до двохсот</w:t>
            </w:r>
            <w:r w:rsidRPr="007543C1">
              <w:rPr>
                <w:lang w:val="uk-UA"/>
              </w:rPr>
              <w:t xml:space="preserve"> неоподатковуваних мінімумів доходів громадян.</w:t>
            </w:r>
          </w:p>
          <w:p w:rsidR="00D303AC" w:rsidRPr="00974558" w:rsidRDefault="00D303AC" w:rsidP="00D303AC">
            <w:pPr>
              <w:rPr>
                <w:lang w:val="uk-UA"/>
              </w:rPr>
            </w:pPr>
          </w:p>
        </w:tc>
      </w:tr>
      <w:tr w:rsidR="006D7615" w:rsidRPr="00F944A8" w:rsidTr="00974558">
        <w:tc>
          <w:tcPr>
            <w:tcW w:w="7393" w:type="dxa"/>
          </w:tcPr>
          <w:p w:rsidR="006D7615" w:rsidRDefault="006D7615" w:rsidP="00974558">
            <w:pPr>
              <w:rPr>
                <w:lang w:val="uk-UA"/>
              </w:rPr>
            </w:pPr>
          </w:p>
          <w:p w:rsidR="00D303AC" w:rsidRPr="00D303AC" w:rsidRDefault="00D303AC" w:rsidP="00D303AC">
            <w:pPr>
              <w:rPr>
                <w:lang w:val="uk-UA"/>
              </w:rPr>
            </w:pPr>
            <w:r w:rsidRPr="00D303AC">
              <w:rPr>
                <w:lang w:val="uk-UA"/>
              </w:rPr>
              <w:t>Стаття 166-23. Порушення порядку державної реєстрації речових прав на нерухоме майно та їх обтяжень</w:t>
            </w:r>
          </w:p>
          <w:p w:rsidR="00D303AC" w:rsidRPr="00D303AC" w:rsidRDefault="00D303AC" w:rsidP="00D303AC">
            <w:pPr>
              <w:rPr>
                <w:lang w:val="uk-UA"/>
              </w:rPr>
            </w:pPr>
          </w:p>
          <w:p w:rsidR="00D303AC" w:rsidRPr="00D303AC" w:rsidRDefault="00D303AC" w:rsidP="00D303AC">
            <w:pPr>
              <w:rPr>
                <w:lang w:val="uk-UA"/>
              </w:rPr>
            </w:pPr>
            <w:r w:rsidRPr="00D303AC">
              <w:rPr>
                <w:lang w:val="uk-UA"/>
              </w:rPr>
              <w:t>Порушення порядку державної реєстрації речових прав на нерухоме майно та їх обтяжень -</w:t>
            </w:r>
          </w:p>
          <w:p w:rsidR="00D303AC" w:rsidRPr="00D303AC" w:rsidRDefault="00D303AC" w:rsidP="00D303AC">
            <w:pPr>
              <w:rPr>
                <w:lang w:val="uk-UA"/>
              </w:rPr>
            </w:pPr>
          </w:p>
          <w:p w:rsidR="00D303AC" w:rsidRPr="00D303AC" w:rsidRDefault="00D303AC" w:rsidP="00D303AC">
            <w:pPr>
              <w:rPr>
                <w:lang w:val="uk-UA"/>
              </w:rPr>
            </w:pPr>
            <w:r w:rsidRPr="00D303AC">
              <w:rPr>
                <w:lang w:val="uk-UA"/>
              </w:rPr>
              <w:t xml:space="preserve">тягне за собою накладення штрафу </w:t>
            </w:r>
            <w:r w:rsidRPr="00D303AC">
              <w:rPr>
                <w:b/>
                <w:i/>
                <w:lang w:val="uk-UA"/>
              </w:rPr>
              <w:t>від двадцяти до сорока</w:t>
            </w:r>
            <w:r w:rsidRPr="00D303AC">
              <w:rPr>
                <w:lang w:val="uk-UA"/>
              </w:rPr>
              <w:t xml:space="preserve"> неоподатковуваних мінімумів доходів громадян.</w:t>
            </w:r>
          </w:p>
          <w:p w:rsidR="00D303AC" w:rsidRPr="00D303AC" w:rsidRDefault="00D303AC" w:rsidP="00D303AC">
            <w:pPr>
              <w:rPr>
                <w:lang w:val="uk-UA"/>
              </w:rPr>
            </w:pPr>
          </w:p>
          <w:p w:rsidR="00D303AC" w:rsidRPr="00D303AC" w:rsidRDefault="00D303AC" w:rsidP="00D303AC">
            <w:pPr>
              <w:rPr>
                <w:lang w:val="uk-UA"/>
              </w:rPr>
            </w:pPr>
            <w:r w:rsidRPr="00D303AC">
              <w:rPr>
                <w:lang w:val="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D303AC" w:rsidRPr="00D303AC" w:rsidRDefault="00D303AC" w:rsidP="00D303AC">
            <w:pPr>
              <w:rPr>
                <w:lang w:val="uk-UA"/>
              </w:rPr>
            </w:pPr>
          </w:p>
          <w:p w:rsidR="00D303AC" w:rsidRDefault="00D303AC" w:rsidP="00D303AC">
            <w:pPr>
              <w:rPr>
                <w:lang w:val="uk-UA"/>
              </w:rPr>
            </w:pPr>
            <w:r w:rsidRPr="00D303AC">
              <w:rPr>
                <w:lang w:val="uk-UA"/>
              </w:rPr>
              <w:t xml:space="preserve">тягне за собою накладення штрафу </w:t>
            </w:r>
            <w:r w:rsidRPr="00E74748">
              <w:rPr>
                <w:b/>
                <w:i/>
                <w:lang w:val="uk-UA"/>
              </w:rPr>
              <w:t>від ста п’ятдесяти до двохсот</w:t>
            </w:r>
            <w:r w:rsidRPr="00D303AC">
              <w:rPr>
                <w:lang w:val="uk-UA"/>
              </w:rPr>
              <w:t xml:space="preserve"> неоподатковуваних мінімумів доходів громадян.</w:t>
            </w:r>
          </w:p>
          <w:p w:rsidR="00D303AC" w:rsidRPr="00974558" w:rsidRDefault="00D303AC" w:rsidP="00D303AC">
            <w:pPr>
              <w:rPr>
                <w:lang w:val="uk-UA"/>
              </w:rPr>
            </w:pPr>
          </w:p>
        </w:tc>
        <w:tc>
          <w:tcPr>
            <w:tcW w:w="7393" w:type="dxa"/>
          </w:tcPr>
          <w:p w:rsidR="006D7615" w:rsidRDefault="006D7615" w:rsidP="00974558">
            <w:pPr>
              <w:rPr>
                <w:lang w:val="uk-UA"/>
              </w:rPr>
            </w:pPr>
          </w:p>
          <w:p w:rsidR="00D303AC" w:rsidRPr="00D303AC" w:rsidRDefault="00D303AC" w:rsidP="00D303AC">
            <w:pPr>
              <w:rPr>
                <w:lang w:val="uk-UA"/>
              </w:rPr>
            </w:pPr>
            <w:r w:rsidRPr="00D303AC">
              <w:rPr>
                <w:lang w:val="uk-UA"/>
              </w:rPr>
              <w:t>Стаття 166-23. Порушення порядку державної реєстрації речових прав на нерухоме майно та їх обтяжень</w:t>
            </w:r>
          </w:p>
          <w:p w:rsidR="00D303AC" w:rsidRPr="00D303AC" w:rsidRDefault="00D303AC" w:rsidP="00D303AC">
            <w:pPr>
              <w:rPr>
                <w:lang w:val="uk-UA"/>
              </w:rPr>
            </w:pPr>
          </w:p>
          <w:p w:rsidR="00D303AC" w:rsidRPr="00D303AC" w:rsidRDefault="00D303AC" w:rsidP="00D303AC">
            <w:pPr>
              <w:rPr>
                <w:lang w:val="uk-UA"/>
              </w:rPr>
            </w:pPr>
            <w:r w:rsidRPr="00D303AC">
              <w:rPr>
                <w:lang w:val="uk-UA"/>
              </w:rPr>
              <w:t>Порушення порядку державної реєстрації речових прав на нерухоме майно та їх обтяжень -</w:t>
            </w:r>
          </w:p>
          <w:p w:rsidR="00D303AC" w:rsidRPr="00D303AC" w:rsidRDefault="00D303AC" w:rsidP="00D303AC">
            <w:pPr>
              <w:rPr>
                <w:lang w:val="uk-UA"/>
              </w:rPr>
            </w:pPr>
          </w:p>
          <w:p w:rsidR="00D303AC" w:rsidRPr="00D303AC" w:rsidRDefault="00D303AC" w:rsidP="00D303AC">
            <w:pPr>
              <w:rPr>
                <w:lang w:val="uk-UA"/>
              </w:rPr>
            </w:pPr>
            <w:r w:rsidRPr="00D303AC">
              <w:rPr>
                <w:lang w:val="uk-UA"/>
              </w:rPr>
              <w:t xml:space="preserve">тягне за собою накладення штрафу </w:t>
            </w:r>
            <w:r w:rsidRPr="00D303AC">
              <w:rPr>
                <w:b/>
                <w:lang w:val="uk-UA"/>
              </w:rPr>
              <w:t xml:space="preserve">від </w:t>
            </w:r>
            <w:r>
              <w:rPr>
                <w:b/>
                <w:lang w:val="uk-UA"/>
              </w:rPr>
              <w:t xml:space="preserve">ста п‘ятидесяти </w:t>
            </w:r>
            <w:r w:rsidRPr="00D303AC">
              <w:rPr>
                <w:b/>
                <w:lang w:val="uk-UA"/>
              </w:rPr>
              <w:t xml:space="preserve">до </w:t>
            </w:r>
            <w:r>
              <w:rPr>
                <w:b/>
                <w:lang w:val="uk-UA"/>
              </w:rPr>
              <w:t xml:space="preserve">двохсот </w:t>
            </w:r>
            <w:r w:rsidRPr="00D303AC">
              <w:rPr>
                <w:lang w:val="uk-UA"/>
              </w:rPr>
              <w:t>неоподатковуваних мінімумів доходів громадян.</w:t>
            </w:r>
          </w:p>
          <w:p w:rsidR="00D303AC" w:rsidRPr="00D303AC" w:rsidRDefault="00D303AC" w:rsidP="00D303AC">
            <w:pPr>
              <w:rPr>
                <w:lang w:val="uk-UA"/>
              </w:rPr>
            </w:pPr>
          </w:p>
          <w:p w:rsidR="00D303AC" w:rsidRPr="00D303AC" w:rsidRDefault="00D303AC" w:rsidP="00D303AC">
            <w:pPr>
              <w:rPr>
                <w:lang w:val="uk-UA"/>
              </w:rPr>
            </w:pPr>
            <w:r w:rsidRPr="00D303AC">
              <w:rPr>
                <w:lang w:val="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D303AC" w:rsidRPr="00D303AC" w:rsidRDefault="00D303AC" w:rsidP="00D303AC">
            <w:pPr>
              <w:rPr>
                <w:lang w:val="uk-UA"/>
              </w:rPr>
            </w:pPr>
          </w:p>
          <w:p w:rsidR="00D303AC" w:rsidRDefault="00D303AC" w:rsidP="00D303AC">
            <w:pPr>
              <w:rPr>
                <w:lang w:val="uk-UA"/>
              </w:rPr>
            </w:pPr>
            <w:r w:rsidRPr="00D303AC">
              <w:rPr>
                <w:lang w:val="uk-UA"/>
              </w:rPr>
              <w:t xml:space="preserve">тягне за собою накладення штрафу </w:t>
            </w:r>
            <w:r w:rsidRPr="00E74748">
              <w:rPr>
                <w:b/>
                <w:lang w:val="uk-UA"/>
              </w:rPr>
              <w:t xml:space="preserve">від двохсот </w:t>
            </w:r>
            <w:r w:rsidR="00E74748" w:rsidRPr="00E74748">
              <w:rPr>
                <w:b/>
                <w:lang w:val="uk-UA"/>
              </w:rPr>
              <w:t>до п‘ятисот</w:t>
            </w:r>
            <w:r w:rsidR="00E74748">
              <w:rPr>
                <w:lang w:val="uk-UA"/>
              </w:rPr>
              <w:t xml:space="preserve"> </w:t>
            </w:r>
            <w:r w:rsidR="00E74748" w:rsidRPr="00D303AC">
              <w:rPr>
                <w:lang w:val="uk-UA"/>
              </w:rPr>
              <w:t xml:space="preserve">неоподатковуваних </w:t>
            </w:r>
            <w:r w:rsidRPr="00D303AC">
              <w:rPr>
                <w:lang w:val="uk-UA"/>
              </w:rPr>
              <w:t>мінімумів доходів громадян.</w:t>
            </w:r>
          </w:p>
          <w:p w:rsidR="00D303AC" w:rsidRPr="00974558" w:rsidRDefault="00D303AC" w:rsidP="00974558">
            <w:pPr>
              <w:rPr>
                <w:lang w:val="uk-UA"/>
              </w:rPr>
            </w:pPr>
          </w:p>
        </w:tc>
      </w:tr>
    </w:tbl>
    <w:p w:rsidR="0024758F" w:rsidRDefault="0024758F">
      <w:r>
        <w:br w:type="page"/>
      </w:r>
    </w:p>
    <w:tbl>
      <w:tblPr>
        <w:tblStyle w:val="ad"/>
        <w:tblW w:w="0" w:type="auto"/>
        <w:tblLook w:val="04A0"/>
      </w:tblPr>
      <w:tblGrid>
        <w:gridCol w:w="7393"/>
        <w:gridCol w:w="7393"/>
      </w:tblGrid>
      <w:tr w:rsidR="00116D4B" w:rsidRPr="00974558" w:rsidTr="006935C8">
        <w:tc>
          <w:tcPr>
            <w:tcW w:w="14786" w:type="dxa"/>
            <w:gridSpan w:val="2"/>
          </w:tcPr>
          <w:p w:rsidR="00116D4B" w:rsidRDefault="00116D4B" w:rsidP="00E61D15">
            <w:pPr>
              <w:jc w:val="both"/>
              <w:rPr>
                <w:lang w:val="uk-UA"/>
              </w:rPr>
            </w:pPr>
            <w:r w:rsidRPr="00175454">
              <w:rPr>
                <w:lang w:val="uk-UA"/>
              </w:rPr>
              <w:lastRenderedPageBreak/>
              <w:br w:type="page"/>
            </w:r>
          </w:p>
          <w:p w:rsidR="001217CE" w:rsidRDefault="001217CE" w:rsidP="001217CE">
            <w:pPr>
              <w:jc w:val="center"/>
              <w:rPr>
                <w:b/>
                <w:lang w:val="uk-UA"/>
              </w:rPr>
            </w:pPr>
            <w:r>
              <w:rPr>
                <w:b/>
                <w:lang w:val="uk-UA"/>
              </w:rPr>
              <w:t>Кримінальний кодекс України</w:t>
            </w:r>
          </w:p>
          <w:p w:rsidR="005D66EA" w:rsidRPr="009C1186" w:rsidRDefault="001217CE" w:rsidP="001217CE">
            <w:pPr>
              <w:jc w:val="center"/>
              <w:rPr>
                <w:lang w:val="uk-UA"/>
              </w:rPr>
            </w:pPr>
            <w:r>
              <w:rPr>
                <w:b/>
                <w:lang w:val="uk-UA"/>
              </w:rPr>
              <w:t xml:space="preserve"> </w:t>
            </w:r>
          </w:p>
        </w:tc>
      </w:tr>
      <w:tr w:rsidR="00116D4B" w:rsidRPr="00F944A8" w:rsidTr="00974558">
        <w:tc>
          <w:tcPr>
            <w:tcW w:w="7393" w:type="dxa"/>
          </w:tcPr>
          <w:p w:rsidR="001217CE" w:rsidRDefault="001217CE" w:rsidP="001217CE">
            <w:pPr>
              <w:rPr>
                <w:lang w:val="uk-UA"/>
              </w:rPr>
            </w:pPr>
          </w:p>
          <w:p w:rsidR="001217CE" w:rsidRPr="001217CE" w:rsidRDefault="001217CE" w:rsidP="001217CE">
            <w:pPr>
              <w:rPr>
                <w:lang w:val="uk-UA"/>
              </w:rPr>
            </w:pPr>
            <w:r w:rsidRPr="001217CE">
              <w:rPr>
                <w:lang w:val="uk-UA"/>
              </w:rPr>
              <w:t>Стаття 206. Протидія законній господарській діяльності</w:t>
            </w:r>
          </w:p>
          <w:p w:rsidR="001217CE" w:rsidRPr="001217CE" w:rsidRDefault="001217CE" w:rsidP="001217CE">
            <w:pPr>
              <w:rPr>
                <w:lang w:val="uk-UA"/>
              </w:rPr>
            </w:pPr>
          </w:p>
          <w:p w:rsidR="001217CE" w:rsidRPr="001217CE" w:rsidRDefault="001217CE" w:rsidP="001217CE">
            <w:pPr>
              <w:rPr>
                <w:lang w:val="uk-UA"/>
              </w:rPr>
            </w:pPr>
            <w:r w:rsidRPr="001217CE">
              <w:rPr>
                <w:lang w:val="uk-UA"/>
              </w:rPr>
              <w:t>1. Протидія законній господарській діяльності, тобто протиправна вимога припинити займатися господарською діяльністю чи обмежити її, укласти угоду або не виконувати укладену угоду, виконання (невиконання) якої може заподіяти матеріальної шкоди або обмежити законні права чи інтереси того, хто займається господарською діяльністю, поєднана з погрозою насильства над потерпілим або близькими йому особами, пошкодження чи знищення їхнього майна за відсутності ознак вимагання,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караються штрафом від однієї тисячі до трьох тисяч неоподатковуваних мінімумів доходів громадян.</w:t>
            </w:r>
          </w:p>
          <w:p w:rsidR="001217CE" w:rsidRPr="001217CE" w:rsidRDefault="001217CE" w:rsidP="001217CE">
            <w:pPr>
              <w:rPr>
                <w:lang w:val="uk-UA"/>
              </w:rPr>
            </w:pPr>
          </w:p>
          <w:p w:rsidR="001217CE" w:rsidRPr="001217CE" w:rsidRDefault="001217CE" w:rsidP="001217CE">
            <w:pPr>
              <w:rPr>
                <w:lang w:val="uk-UA"/>
              </w:rPr>
            </w:pPr>
            <w:r w:rsidRPr="001217CE">
              <w:rPr>
                <w:lang w:val="uk-UA"/>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караються штрафом від трьох тисяч до десяти тисяч неоподатковуваних мінімумів доходів громадян або позбавленням волі на строк від трьох до п'яти років.</w:t>
            </w:r>
          </w:p>
          <w:p w:rsidR="001217CE" w:rsidRPr="001217CE" w:rsidRDefault="001217CE" w:rsidP="001217CE">
            <w:pPr>
              <w:rPr>
                <w:lang w:val="uk-UA"/>
              </w:rPr>
            </w:pPr>
          </w:p>
          <w:p w:rsidR="001217CE" w:rsidRPr="001217CE" w:rsidRDefault="001217CE" w:rsidP="001217CE">
            <w:pPr>
              <w:rPr>
                <w:lang w:val="uk-UA"/>
              </w:rPr>
            </w:pPr>
            <w:r w:rsidRPr="001217CE">
              <w:rPr>
                <w:lang w:val="uk-UA"/>
              </w:rPr>
              <w:t>3. Протидія законній господарській діяльності, вчинена організованою групою, або службовою особою з використанням службового становища, або поєднана з насильством, небезпечним для життя чи здоров'я, або така, що заподіяла велику шкоду чи спричинила інші тяжкі наслідки,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караються штрафом від десяти тисяч до двадцяти п'яти тисяч неоподатковуваних мінімумів доходів громадян або позбавленням волі на строк від п'яти до десяти років.</w:t>
            </w:r>
          </w:p>
          <w:p w:rsidR="001217CE" w:rsidRPr="001217CE" w:rsidRDefault="001217CE" w:rsidP="001217CE">
            <w:pPr>
              <w:rPr>
                <w:lang w:val="uk-UA"/>
              </w:rPr>
            </w:pPr>
          </w:p>
          <w:p w:rsidR="001217CE" w:rsidRPr="001217CE" w:rsidRDefault="001217CE" w:rsidP="001217CE">
            <w:pPr>
              <w:rPr>
                <w:lang w:val="uk-UA"/>
              </w:rPr>
            </w:pPr>
            <w:r w:rsidRPr="001217CE">
              <w:rPr>
                <w:lang w:val="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1217CE" w:rsidRPr="001217CE" w:rsidRDefault="001217CE" w:rsidP="001217CE">
            <w:pPr>
              <w:rPr>
                <w:lang w:val="uk-UA"/>
              </w:rPr>
            </w:pPr>
          </w:p>
          <w:p w:rsidR="001217CE" w:rsidRPr="001217CE" w:rsidRDefault="001217CE" w:rsidP="001217CE">
            <w:pPr>
              <w:rPr>
                <w:lang w:val="uk-UA"/>
              </w:rPr>
            </w:pPr>
            <w:r w:rsidRPr="001217CE">
              <w:rPr>
                <w:lang w:val="uk-UA"/>
              </w:rPr>
              <w:t>{Стаття 206 із змінами, внесеними згідно із Законом № 4025-VI від 15.11.2011}</w:t>
            </w:r>
          </w:p>
          <w:p w:rsidR="001217CE" w:rsidRPr="001217CE" w:rsidRDefault="001217CE" w:rsidP="001217CE">
            <w:pPr>
              <w:rPr>
                <w:lang w:val="uk-UA"/>
              </w:rPr>
            </w:pPr>
          </w:p>
          <w:p w:rsidR="001217CE" w:rsidRPr="001217CE" w:rsidRDefault="001217CE" w:rsidP="001217CE">
            <w:pPr>
              <w:rPr>
                <w:lang w:val="uk-UA"/>
              </w:rPr>
            </w:pPr>
            <w:r w:rsidRPr="001217CE">
              <w:rPr>
                <w:lang w:val="uk-UA"/>
              </w:rPr>
              <w:lastRenderedPageBreak/>
              <w:t>Стаття 206-</w:t>
            </w:r>
            <w:r>
              <w:rPr>
                <w:lang w:val="uk-UA"/>
              </w:rPr>
              <w:t>2</w:t>
            </w:r>
            <w:r w:rsidRPr="001217CE">
              <w:rPr>
                <w:lang w:val="uk-UA"/>
              </w:rPr>
              <w:t>. Протиправне заволодіння майном підприємства, установи, організації</w:t>
            </w:r>
          </w:p>
          <w:p w:rsidR="001217CE" w:rsidRPr="001217CE" w:rsidRDefault="001217CE" w:rsidP="001217CE">
            <w:pPr>
              <w:rPr>
                <w:lang w:val="uk-UA"/>
              </w:rPr>
            </w:pPr>
          </w:p>
          <w:p w:rsidR="001217CE" w:rsidRPr="001217CE" w:rsidRDefault="001217CE" w:rsidP="001217CE">
            <w:pPr>
              <w:rPr>
                <w:lang w:val="uk-UA"/>
              </w:rPr>
            </w:pPr>
            <w:r w:rsidRPr="001217CE">
              <w:rPr>
                <w:lang w:val="uk-UA"/>
              </w:rPr>
              <w:t>1. Протиправне заволодіння майном підприємства, установи, організації у тому числі частками, акціями, паями їх засновників, учасників, акціонерів, членів, шляхом вчинення правочинів з використанням підроблених або викрадених документів, печаток, штампів підприємства, установи, організації,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карається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1217CE" w:rsidRPr="001217CE" w:rsidRDefault="001217CE" w:rsidP="001217CE">
            <w:pPr>
              <w:rPr>
                <w:lang w:val="uk-UA"/>
              </w:rPr>
            </w:pPr>
          </w:p>
          <w:p w:rsidR="001217CE" w:rsidRPr="001217CE" w:rsidRDefault="001217CE" w:rsidP="001217CE">
            <w:pPr>
              <w:rPr>
                <w:lang w:val="uk-UA"/>
              </w:rPr>
            </w:pPr>
            <w:r w:rsidRPr="001217CE">
              <w:rPr>
                <w:lang w:val="uk-UA"/>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караються позбавленням волі на строк від трьох до п’яти років з позбавленням права обіймати певні посади чи займатися певною діяльністю на строк до двох років.</w:t>
            </w:r>
          </w:p>
          <w:p w:rsidR="001217CE" w:rsidRPr="001217CE" w:rsidRDefault="001217CE" w:rsidP="001217CE">
            <w:pPr>
              <w:rPr>
                <w:lang w:val="uk-UA"/>
              </w:rPr>
            </w:pPr>
          </w:p>
          <w:p w:rsidR="001217CE" w:rsidRPr="001217CE" w:rsidRDefault="001217CE" w:rsidP="001217CE">
            <w:pPr>
              <w:rPr>
                <w:lang w:val="uk-UA"/>
              </w:rPr>
            </w:pPr>
            <w:r w:rsidRPr="001217CE">
              <w:rPr>
                <w:lang w:val="uk-UA"/>
              </w:rPr>
              <w:t>3. Ті самі дії, вчинені службовою особою з використанням службового становища або якщо вони заподіяли велику шкоду чи спричинили інші тяжкі наслідки, -</w:t>
            </w:r>
          </w:p>
          <w:p w:rsidR="001217CE" w:rsidRPr="001217CE" w:rsidRDefault="001217CE" w:rsidP="001217CE">
            <w:pPr>
              <w:rPr>
                <w:lang w:val="uk-UA"/>
              </w:rPr>
            </w:pPr>
          </w:p>
          <w:p w:rsidR="001217CE" w:rsidRPr="001217CE" w:rsidRDefault="001217CE" w:rsidP="001217CE">
            <w:pPr>
              <w:rPr>
                <w:lang w:val="uk-UA"/>
              </w:rPr>
            </w:pPr>
            <w:r w:rsidRPr="001217CE">
              <w:rPr>
                <w:lang w:val="uk-UA"/>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1217CE" w:rsidRPr="001217CE" w:rsidRDefault="001217CE" w:rsidP="001217CE">
            <w:pPr>
              <w:rPr>
                <w:lang w:val="uk-UA"/>
              </w:rPr>
            </w:pPr>
          </w:p>
          <w:p w:rsidR="00116D4B" w:rsidRPr="009C1186" w:rsidRDefault="001217CE" w:rsidP="001217CE">
            <w:pPr>
              <w:rPr>
                <w:lang w:val="uk-UA"/>
              </w:rPr>
            </w:pPr>
            <w:r w:rsidRPr="001217CE">
              <w:rPr>
                <w:lang w:val="uk-UA"/>
              </w:rPr>
              <w:t>Примітка. Матеріальна шкода вважається великою, якщо вона у п’ятсот і більше разів перевищує неоподатковуваний мінімум доходів громадян.</w:t>
            </w:r>
          </w:p>
        </w:tc>
        <w:tc>
          <w:tcPr>
            <w:tcW w:w="7393" w:type="dxa"/>
          </w:tcPr>
          <w:p w:rsidR="00584952" w:rsidRDefault="00584952" w:rsidP="00584952">
            <w:pPr>
              <w:rPr>
                <w:lang w:val="uk-UA"/>
              </w:rPr>
            </w:pPr>
          </w:p>
          <w:p w:rsidR="00584952" w:rsidRPr="001217CE" w:rsidRDefault="00584952" w:rsidP="00584952">
            <w:pPr>
              <w:rPr>
                <w:lang w:val="uk-UA"/>
              </w:rPr>
            </w:pPr>
            <w:r w:rsidRPr="001217CE">
              <w:rPr>
                <w:lang w:val="uk-UA"/>
              </w:rPr>
              <w:t>Стаття 206. Протидія законній господарській діяльності</w:t>
            </w:r>
          </w:p>
          <w:p w:rsidR="00584952" w:rsidRPr="001217CE" w:rsidRDefault="00584952" w:rsidP="00584952">
            <w:pPr>
              <w:rPr>
                <w:lang w:val="uk-UA"/>
              </w:rPr>
            </w:pPr>
          </w:p>
          <w:p w:rsidR="00584952" w:rsidRPr="001217CE" w:rsidRDefault="00584952" w:rsidP="00584952">
            <w:pPr>
              <w:rPr>
                <w:lang w:val="uk-UA"/>
              </w:rPr>
            </w:pPr>
            <w:r w:rsidRPr="001217CE">
              <w:rPr>
                <w:lang w:val="uk-UA"/>
              </w:rPr>
              <w:t>1. Протидія законній господарській діяльності, тобто протиправна вимога припинити займатися господарською діяльністю чи обмежити її, укласти угоду або не виконувати укладену угоду, виконання (невиконання) якої може заподіяти матеріальної шкоди або обмежити законні права чи інтереси того, хто займається господарською діяльністю, поєднана з погрозою насильства над потерпілим або близькими йому особами, пошкодження чи знищення їхнього майна за відсутності ознак вимагання,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караються штрафом від однієї тисячі до трьох тисяч неоподатковуваних мінімумів доходів громадян.</w:t>
            </w:r>
          </w:p>
          <w:p w:rsidR="00584952" w:rsidRPr="001217CE" w:rsidRDefault="00584952" w:rsidP="00584952">
            <w:pPr>
              <w:rPr>
                <w:lang w:val="uk-UA"/>
              </w:rPr>
            </w:pPr>
          </w:p>
          <w:p w:rsidR="00584952" w:rsidRPr="001217CE" w:rsidRDefault="00584952" w:rsidP="00584952">
            <w:pPr>
              <w:rPr>
                <w:lang w:val="uk-UA"/>
              </w:rPr>
            </w:pPr>
            <w:r w:rsidRPr="001217CE">
              <w:rPr>
                <w:lang w:val="uk-UA"/>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караються штрафом від трьох тисяч до десяти тисяч неоподатковуваних мінімумів доходів громадян або позбавленням волі на строк від трьох до п'яти років.</w:t>
            </w:r>
          </w:p>
          <w:p w:rsidR="00584952" w:rsidRPr="001217CE" w:rsidRDefault="00584952" w:rsidP="00584952">
            <w:pPr>
              <w:rPr>
                <w:lang w:val="uk-UA"/>
              </w:rPr>
            </w:pPr>
          </w:p>
          <w:p w:rsidR="00584952" w:rsidRPr="001217CE" w:rsidRDefault="00584952" w:rsidP="00584952">
            <w:pPr>
              <w:rPr>
                <w:lang w:val="uk-UA"/>
              </w:rPr>
            </w:pPr>
            <w:r w:rsidRPr="001217CE">
              <w:rPr>
                <w:lang w:val="uk-UA"/>
              </w:rPr>
              <w:t>3. Протидія законній господарській діяльності, вчинена організованою групою, або службовою особою з використанням службового становища, або поєднана з насильством, небезпечним для життя чи здоров'я, або така, що заподіяла велику шкоду чи спричинила інші тяжкі наслідки,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караються штрафом від десяти тисяч до двадцяти п'яти тисяч неоподатковуваних мінімумів доходів громадян або позбавленням волі на строк від п'яти до десяти років.</w:t>
            </w:r>
          </w:p>
          <w:p w:rsidR="00584952" w:rsidRPr="001217CE" w:rsidRDefault="00584952" w:rsidP="00584952">
            <w:pPr>
              <w:rPr>
                <w:lang w:val="uk-UA"/>
              </w:rPr>
            </w:pPr>
          </w:p>
          <w:p w:rsidR="00584952" w:rsidRPr="001217CE" w:rsidRDefault="00584952" w:rsidP="00584952">
            <w:pPr>
              <w:rPr>
                <w:lang w:val="uk-UA"/>
              </w:rPr>
            </w:pPr>
            <w:r w:rsidRPr="001217CE">
              <w:rPr>
                <w:lang w:val="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584952" w:rsidRPr="001217CE" w:rsidRDefault="00584952" w:rsidP="00584952">
            <w:pPr>
              <w:rPr>
                <w:lang w:val="uk-UA"/>
              </w:rPr>
            </w:pPr>
          </w:p>
          <w:p w:rsidR="00584952" w:rsidRDefault="00584952" w:rsidP="00584952">
            <w:pPr>
              <w:rPr>
                <w:lang w:val="uk-UA"/>
              </w:rPr>
            </w:pPr>
            <w:r w:rsidRPr="001217CE">
              <w:rPr>
                <w:lang w:val="uk-UA"/>
              </w:rPr>
              <w:t>{Стаття 206 із змінами, внесеними згідно із Законом № 4025-VI від 15.11.2011}</w:t>
            </w:r>
          </w:p>
          <w:p w:rsidR="00584952" w:rsidRPr="001217CE" w:rsidRDefault="00584952" w:rsidP="00584952">
            <w:pPr>
              <w:rPr>
                <w:lang w:val="uk-UA"/>
              </w:rPr>
            </w:pPr>
          </w:p>
          <w:p w:rsidR="00584952" w:rsidRPr="001217CE" w:rsidRDefault="00584952" w:rsidP="00584952">
            <w:pPr>
              <w:rPr>
                <w:lang w:val="uk-UA"/>
              </w:rPr>
            </w:pPr>
            <w:r w:rsidRPr="001217CE">
              <w:rPr>
                <w:lang w:val="uk-UA"/>
              </w:rPr>
              <w:lastRenderedPageBreak/>
              <w:t>Стаття 206-</w:t>
            </w:r>
            <w:r>
              <w:rPr>
                <w:lang w:val="uk-UA"/>
              </w:rPr>
              <w:t>2</w:t>
            </w:r>
            <w:r w:rsidRPr="001217CE">
              <w:rPr>
                <w:lang w:val="uk-UA"/>
              </w:rPr>
              <w:t>. Протиправне заволодіння майном підприємства, установи, організації</w:t>
            </w:r>
          </w:p>
          <w:p w:rsidR="00584952" w:rsidRPr="001217CE" w:rsidRDefault="00584952" w:rsidP="00584952">
            <w:pPr>
              <w:rPr>
                <w:lang w:val="uk-UA"/>
              </w:rPr>
            </w:pPr>
          </w:p>
          <w:p w:rsidR="00584952" w:rsidRPr="001217CE" w:rsidRDefault="00584952" w:rsidP="00584952">
            <w:pPr>
              <w:rPr>
                <w:lang w:val="uk-UA"/>
              </w:rPr>
            </w:pPr>
            <w:r w:rsidRPr="001217CE">
              <w:rPr>
                <w:lang w:val="uk-UA"/>
              </w:rPr>
              <w:t>1. Протиправне заволодіння майном підприємства, установи, організації у тому числі частками, акціями, паями їх засновників, учасників, акціонерів, членів, шляхом вчинення правочинів з використанням підроблених або викрадених документів, печаток, штампів підприємства, установи, організації,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карається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584952" w:rsidRPr="001217CE" w:rsidRDefault="00584952" w:rsidP="00584952">
            <w:pPr>
              <w:rPr>
                <w:lang w:val="uk-UA"/>
              </w:rPr>
            </w:pPr>
          </w:p>
          <w:p w:rsidR="00584952" w:rsidRPr="001217CE" w:rsidRDefault="00584952" w:rsidP="00584952">
            <w:pPr>
              <w:rPr>
                <w:lang w:val="uk-UA"/>
              </w:rPr>
            </w:pPr>
            <w:r w:rsidRPr="001217CE">
              <w:rPr>
                <w:lang w:val="uk-UA"/>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караються позбавленням волі на строк від трьох до п’яти років з позбавленням права обіймати певні посади чи займатися певною діяльністю на строк до двох років.</w:t>
            </w:r>
          </w:p>
          <w:p w:rsidR="00584952" w:rsidRPr="001217CE" w:rsidRDefault="00584952" w:rsidP="00584952">
            <w:pPr>
              <w:rPr>
                <w:lang w:val="uk-UA"/>
              </w:rPr>
            </w:pPr>
          </w:p>
          <w:p w:rsidR="00584952" w:rsidRPr="001217CE" w:rsidRDefault="00584952" w:rsidP="00584952">
            <w:pPr>
              <w:rPr>
                <w:lang w:val="uk-UA"/>
              </w:rPr>
            </w:pPr>
            <w:r w:rsidRPr="001217CE">
              <w:rPr>
                <w:lang w:val="uk-UA"/>
              </w:rPr>
              <w:t>3. Ті самі дії, вчинені службовою особою з використанням службового становища або якщо вони заподіяли велику шкоду чи спричинили інші тяжкі наслідки, -</w:t>
            </w:r>
          </w:p>
          <w:p w:rsidR="00584952" w:rsidRPr="001217CE" w:rsidRDefault="00584952" w:rsidP="00584952">
            <w:pPr>
              <w:rPr>
                <w:lang w:val="uk-UA"/>
              </w:rPr>
            </w:pPr>
          </w:p>
          <w:p w:rsidR="00584952" w:rsidRPr="001217CE" w:rsidRDefault="00584952" w:rsidP="00584952">
            <w:pPr>
              <w:rPr>
                <w:lang w:val="uk-UA"/>
              </w:rPr>
            </w:pPr>
            <w:r w:rsidRPr="001217CE">
              <w:rPr>
                <w:lang w:val="uk-UA"/>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584952" w:rsidRPr="001217CE" w:rsidRDefault="00584952" w:rsidP="00584952">
            <w:pPr>
              <w:rPr>
                <w:lang w:val="uk-UA"/>
              </w:rPr>
            </w:pPr>
          </w:p>
          <w:p w:rsidR="00584952" w:rsidRDefault="00584952" w:rsidP="00584952">
            <w:pPr>
              <w:jc w:val="both"/>
              <w:rPr>
                <w:lang w:val="uk-UA"/>
              </w:rPr>
            </w:pPr>
            <w:r w:rsidRPr="001217CE">
              <w:rPr>
                <w:lang w:val="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1217CE" w:rsidRDefault="001217CE" w:rsidP="001217CE">
            <w:pPr>
              <w:jc w:val="both"/>
              <w:rPr>
                <w:lang w:val="uk-UA"/>
              </w:rPr>
            </w:pPr>
          </w:p>
          <w:p w:rsidR="00584952" w:rsidRDefault="00584952" w:rsidP="001217CE">
            <w:pPr>
              <w:jc w:val="both"/>
              <w:rPr>
                <w:lang w:val="uk-UA"/>
              </w:rPr>
            </w:pPr>
          </w:p>
          <w:p w:rsidR="00584952" w:rsidRPr="007A1494" w:rsidRDefault="00584952" w:rsidP="00584952">
            <w:pPr>
              <w:rPr>
                <w:b/>
                <w:lang w:val="uk-UA"/>
              </w:rPr>
            </w:pPr>
            <w:r w:rsidRPr="007A1494">
              <w:rPr>
                <w:b/>
                <w:lang w:val="uk-UA"/>
              </w:rPr>
              <w:t>Стаття 206-3. Протиправне заволодіння правом власності землі або користування землею, у тому числі на правах оренди</w:t>
            </w:r>
          </w:p>
          <w:p w:rsidR="00584952" w:rsidRPr="007A1494" w:rsidRDefault="00584952" w:rsidP="00584952">
            <w:pPr>
              <w:rPr>
                <w:b/>
                <w:lang w:val="uk-UA"/>
              </w:rPr>
            </w:pPr>
          </w:p>
          <w:p w:rsidR="00584952" w:rsidRPr="007A1494" w:rsidRDefault="00584952" w:rsidP="00584952">
            <w:pPr>
              <w:rPr>
                <w:b/>
                <w:lang w:val="uk-UA"/>
              </w:rPr>
            </w:pPr>
            <w:r w:rsidRPr="007A1494">
              <w:rPr>
                <w:b/>
                <w:lang w:val="uk-UA"/>
              </w:rPr>
              <w:t>1. Протиправне заволодіння правом власності землі або користування землею, у тому числі на правах оренди, -</w:t>
            </w:r>
          </w:p>
          <w:p w:rsidR="00584952" w:rsidRPr="007A1494" w:rsidRDefault="00584952" w:rsidP="00584952">
            <w:pPr>
              <w:rPr>
                <w:b/>
                <w:lang w:val="uk-UA"/>
              </w:rPr>
            </w:pPr>
          </w:p>
          <w:p w:rsidR="00584952" w:rsidRPr="007A1494" w:rsidRDefault="00584952" w:rsidP="00584952">
            <w:pPr>
              <w:rPr>
                <w:b/>
                <w:lang w:val="uk-UA"/>
              </w:rPr>
            </w:pPr>
            <w:r w:rsidRPr="007A1494">
              <w:rPr>
                <w:b/>
                <w:lang w:val="uk-UA"/>
              </w:rPr>
              <w:lastRenderedPageBreak/>
              <w:t>карається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584952" w:rsidRPr="007A1494" w:rsidRDefault="00584952" w:rsidP="00584952">
            <w:pPr>
              <w:rPr>
                <w:b/>
                <w:lang w:val="uk-UA"/>
              </w:rPr>
            </w:pPr>
          </w:p>
          <w:p w:rsidR="007A1494" w:rsidRPr="007A1494" w:rsidRDefault="00584952" w:rsidP="00584952">
            <w:pPr>
              <w:rPr>
                <w:b/>
                <w:lang w:val="uk-UA"/>
              </w:rPr>
            </w:pPr>
            <w:r w:rsidRPr="007A1494">
              <w:rPr>
                <w:b/>
                <w:lang w:val="uk-UA"/>
              </w:rPr>
              <w:t xml:space="preserve">2. Ті самі дії, вчинені </w:t>
            </w:r>
            <w:r w:rsidR="007A1494" w:rsidRPr="007A1494">
              <w:rPr>
                <w:b/>
                <w:lang w:val="uk-UA"/>
              </w:rPr>
              <w:t>організованою групою, або службовою особою з використанням с</w:t>
            </w:r>
            <w:r w:rsidR="007A1494">
              <w:rPr>
                <w:b/>
                <w:lang w:val="uk-UA"/>
              </w:rPr>
              <w:t>лужбового становища, або поєднані</w:t>
            </w:r>
            <w:r w:rsidR="007A1494" w:rsidRPr="007A1494">
              <w:rPr>
                <w:b/>
                <w:lang w:val="uk-UA"/>
              </w:rPr>
              <w:t xml:space="preserve"> з насильством, небезпечним для життя чи здоров'я, або така, що заподіяла велику шкоду чи спричинила інші тяжкі наслідки,</w:t>
            </w:r>
          </w:p>
          <w:p w:rsidR="00584952" w:rsidRPr="007A1494" w:rsidRDefault="00584952" w:rsidP="00584952">
            <w:pPr>
              <w:rPr>
                <w:b/>
                <w:lang w:val="uk-UA"/>
              </w:rPr>
            </w:pPr>
          </w:p>
          <w:p w:rsidR="00584952" w:rsidRPr="007A1494" w:rsidRDefault="00584952" w:rsidP="00584952">
            <w:pPr>
              <w:rPr>
                <w:b/>
                <w:lang w:val="uk-UA"/>
              </w:rPr>
            </w:pPr>
            <w:r w:rsidRPr="007A1494">
              <w:rPr>
                <w:b/>
                <w:lang w:val="uk-UA"/>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584952" w:rsidRPr="007A1494" w:rsidRDefault="00584952" w:rsidP="00584952">
            <w:pPr>
              <w:rPr>
                <w:b/>
                <w:lang w:val="uk-UA"/>
              </w:rPr>
            </w:pPr>
          </w:p>
          <w:p w:rsidR="00584952" w:rsidRPr="007A1494" w:rsidRDefault="00584952" w:rsidP="00584952">
            <w:pPr>
              <w:jc w:val="both"/>
              <w:rPr>
                <w:b/>
                <w:lang w:val="uk-UA"/>
              </w:rPr>
            </w:pPr>
            <w:r w:rsidRPr="007A1494">
              <w:rPr>
                <w:b/>
                <w:lang w:val="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584952" w:rsidRPr="009C1186" w:rsidRDefault="00584952" w:rsidP="001217CE">
            <w:pPr>
              <w:jc w:val="both"/>
              <w:rPr>
                <w:lang w:val="uk-UA"/>
              </w:rPr>
            </w:pPr>
          </w:p>
        </w:tc>
      </w:tr>
    </w:tbl>
    <w:p w:rsidR="00974558" w:rsidRPr="00A42D22" w:rsidRDefault="00974558" w:rsidP="00A42D22">
      <w:pPr>
        <w:jc w:val="center"/>
        <w:rPr>
          <w:b/>
          <w:lang w:val="uk-UA"/>
        </w:rPr>
      </w:pPr>
    </w:p>
    <w:sectPr w:rsidR="00974558" w:rsidRPr="00A42D22" w:rsidSect="00587746">
      <w:headerReference w:type="default" r:id="rId8"/>
      <w:footerReference w:type="default" r:id="rId9"/>
      <w:pgSz w:w="16838" w:h="11906" w:orient="landscape"/>
      <w:pgMar w:top="1417" w:right="1134" w:bottom="850" w:left="1134" w:header="142" w:footer="3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9B1" w:rsidRDefault="00D229B1" w:rsidP="00EA6246">
      <w:r>
        <w:separator/>
      </w:r>
    </w:p>
  </w:endnote>
  <w:endnote w:type="continuationSeparator" w:id="1">
    <w:p w:rsidR="00D229B1" w:rsidRDefault="00D229B1" w:rsidP="00EA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Pr="002C718D" w:rsidRDefault="00145263" w:rsidP="00587746">
    <w:pPr>
      <w:pStyle w:val="af0"/>
      <w:ind w:right="-739"/>
      <w:jc w:val="right"/>
      <w:rPr>
        <w:rFonts w:ascii="Georgia" w:hAnsi="Georgia"/>
        <w:sz w:val="22"/>
        <w:lang w:val="uk-UA"/>
      </w:rPr>
    </w:pPr>
    <w:r w:rsidRPr="002C718D">
      <w:rPr>
        <w:rFonts w:ascii="Georgia" w:hAnsi="Georgia"/>
        <w:i/>
        <w:sz w:val="18"/>
        <w:szCs w:val="18"/>
        <w:lang w:val="uk-UA"/>
      </w:rPr>
      <w:t xml:space="preserve">Версія </w:t>
    </w:r>
    <w:r w:rsidR="008E631C">
      <w:rPr>
        <w:rFonts w:ascii="Georgia" w:hAnsi="Georgia"/>
        <w:i/>
        <w:sz w:val="18"/>
        <w:szCs w:val="18"/>
        <w:lang w:val="uk-UA"/>
      </w:rPr>
      <w:t>11</w:t>
    </w:r>
    <w:r w:rsidRPr="002C718D">
      <w:rPr>
        <w:rFonts w:ascii="Georgia" w:hAnsi="Georgia"/>
        <w:i/>
        <w:sz w:val="18"/>
        <w:szCs w:val="18"/>
        <w:lang w:val="uk-UA"/>
      </w:rPr>
      <w:t>.0</w:t>
    </w:r>
    <w:r w:rsidR="008E631C">
      <w:rPr>
        <w:rFonts w:ascii="Georgia" w:hAnsi="Georgia"/>
        <w:i/>
        <w:sz w:val="18"/>
        <w:szCs w:val="18"/>
        <w:lang w:val="uk-UA"/>
      </w:rPr>
      <w:t>8</w:t>
    </w:r>
    <w:r w:rsidRPr="002C718D">
      <w:rPr>
        <w:rFonts w:ascii="Georgia" w:hAnsi="Georgia"/>
        <w:i/>
        <w:sz w:val="18"/>
        <w:szCs w:val="18"/>
        <w:lang w:val="uk-UA"/>
      </w:rPr>
      <w:t>.2016</w:t>
    </w:r>
    <w:r w:rsidRPr="002C718D">
      <w:rPr>
        <w:rFonts w:ascii="Georgia" w:hAnsi="Georgia"/>
        <w:sz w:val="18"/>
        <w:szCs w:val="18"/>
        <w:lang w:val="uk-UA"/>
      </w:rPr>
      <w:t xml:space="preserve">     </w:t>
    </w:r>
    <w:r w:rsidR="00A853F1" w:rsidRPr="002C718D">
      <w:rPr>
        <w:rFonts w:ascii="Georgia" w:hAnsi="Georgia"/>
        <w:sz w:val="22"/>
        <w:lang w:val="uk-UA"/>
      </w:rPr>
      <w:fldChar w:fldCharType="begin"/>
    </w:r>
    <w:r w:rsidRPr="002C718D">
      <w:rPr>
        <w:rFonts w:ascii="Georgia" w:hAnsi="Georgia"/>
        <w:sz w:val="22"/>
        <w:lang w:val="uk-UA"/>
      </w:rPr>
      <w:instrText xml:space="preserve"> PAGE   \* MERGEFORMAT </w:instrText>
    </w:r>
    <w:r w:rsidR="00A853F1" w:rsidRPr="002C718D">
      <w:rPr>
        <w:rFonts w:ascii="Georgia" w:hAnsi="Georgia"/>
        <w:sz w:val="22"/>
        <w:lang w:val="uk-UA"/>
      </w:rPr>
      <w:fldChar w:fldCharType="separate"/>
    </w:r>
    <w:r w:rsidR="00131A09">
      <w:rPr>
        <w:rFonts w:ascii="Georgia" w:hAnsi="Georgia"/>
        <w:noProof/>
        <w:sz w:val="22"/>
        <w:lang w:val="uk-UA"/>
      </w:rPr>
      <w:t>3</w:t>
    </w:r>
    <w:r w:rsidR="00A853F1" w:rsidRPr="002C718D">
      <w:rPr>
        <w:rFonts w:ascii="Georgia" w:hAnsi="Georgia"/>
        <w:sz w:val="22"/>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9B1" w:rsidRDefault="00D229B1" w:rsidP="00EA6246">
      <w:r>
        <w:separator/>
      </w:r>
    </w:p>
  </w:footnote>
  <w:footnote w:type="continuationSeparator" w:id="1">
    <w:p w:rsidR="00D229B1" w:rsidRDefault="00D229B1" w:rsidP="00EA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63" w:rsidRDefault="00145263" w:rsidP="00EA6246">
    <w:pPr>
      <w:pStyle w:val="ae"/>
      <w:ind w:firstLine="1416"/>
      <w:rPr>
        <w:rFonts w:ascii="Georgia" w:hAnsi="Georgia" w:cs="Times New Roman"/>
        <w:lang w:val="uk-UA"/>
      </w:rPr>
    </w:pPr>
    <w:r>
      <w:rPr>
        <w:rFonts w:ascii="Georgia" w:hAnsi="Georgia" w:cs="Times New Roman"/>
        <w:noProof/>
        <w:lang w:eastAsia="ru-RU"/>
      </w:rPr>
      <w:drawing>
        <wp:anchor distT="0" distB="0" distL="114300" distR="114300" simplePos="0" relativeHeight="251658240" behindDoc="0" locked="0" layoutInCell="1" allowOverlap="1">
          <wp:simplePos x="0" y="0"/>
          <wp:positionH relativeFrom="margin">
            <wp:posOffset>7534910</wp:posOffset>
          </wp:positionH>
          <wp:positionV relativeFrom="margin">
            <wp:posOffset>-848995</wp:posOffset>
          </wp:positionV>
          <wp:extent cx="577850" cy="596900"/>
          <wp:effectExtent l="19050" t="0" r="0" b="0"/>
          <wp:wrapSquare wrapText="bothSides"/>
          <wp:docPr id="1" name="Рисунок 1" descr="E:\Current\Ag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rrent\Agro\Logo.png"/>
                  <pic:cNvPicPr>
                    <a:picLocks noChangeAspect="1" noChangeArrowheads="1"/>
                  </pic:cNvPicPr>
                </pic:nvPicPr>
                <pic:blipFill>
                  <a:blip r:embed="rId1"/>
                  <a:srcRect/>
                  <a:stretch>
                    <a:fillRect/>
                  </a:stretch>
                </pic:blipFill>
                <pic:spPr bwMode="auto">
                  <a:xfrm>
                    <a:off x="0" y="0"/>
                    <a:ext cx="577850" cy="596900"/>
                  </a:xfrm>
                  <a:prstGeom prst="rect">
                    <a:avLst/>
                  </a:prstGeom>
                  <a:noFill/>
                  <a:ln w="9525">
                    <a:noFill/>
                    <a:miter lim="800000"/>
                    <a:headEnd/>
                    <a:tailEnd/>
                  </a:ln>
                </pic:spPr>
              </pic:pic>
            </a:graphicData>
          </a:graphic>
        </wp:anchor>
      </w:drawing>
    </w:r>
  </w:p>
  <w:p w:rsidR="00145263" w:rsidRPr="00EA6246" w:rsidRDefault="00145263" w:rsidP="00587746">
    <w:pPr>
      <w:pStyle w:val="ae"/>
      <w:tabs>
        <w:tab w:val="clear" w:pos="9355"/>
        <w:tab w:val="right" w:pos="8647"/>
      </w:tabs>
      <w:ind w:right="-739"/>
      <w:jc w:val="right"/>
      <w:rPr>
        <w:rFonts w:ascii="Georgia" w:hAnsi="Georgia" w:cs="Times New Roman"/>
        <w:sz w:val="22"/>
        <w:lang w:val="uk-UA"/>
      </w:rPr>
    </w:pPr>
    <w:r>
      <w:rPr>
        <w:rFonts w:ascii="Georgia" w:hAnsi="Georgia" w:cs="Times New Roman"/>
        <w:lang w:val="uk-UA"/>
      </w:rPr>
      <w:t xml:space="preserve">                       </w:t>
    </w:r>
    <w:r w:rsidRPr="00EA6246">
      <w:rPr>
        <w:rFonts w:ascii="Georgia" w:hAnsi="Georgia" w:cs="Times New Roman"/>
        <w:sz w:val="22"/>
        <w:lang w:val="uk-UA"/>
      </w:rPr>
      <w:t>Аграрний союз України</w:t>
    </w:r>
  </w:p>
  <w:p w:rsidR="00145263" w:rsidRPr="00EA6246" w:rsidRDefault="00A853F1" w:rsidP="00587746">
    <w:pPr>
      <w:pStyle w:val="ae"/>
      <w:tabs>
        <w:tab w:val="clear" w:pos="9355"/>
        <w:tab w:val="right" w:pos="8647"/>
      </w:tabs>
      <w:ind w:right="-739"/>
      <w:jc w:val="right"/>
      <w:rPr>
        <w:rFonts w:ascii="Georgia" w:hAnsi="Georgia" w:cs="Times New Roman"/>
      </w:rPr>
    </w:pPr>
    <w:r>
      <w:rPr>
        <w:rFonts w:ascii="Georgia" w:hAnsi="Georgia" w:cs="Times New Roman"/>
        <w:noProof/>
        <w:lang w:eastAsia="ru-RU"/>
      </w:rPr>
      <w:pict>
        <v:shapetype id="_x0000_t32" coordsize="21600,21600" o:spt="32" o:oned="t" path="m,l21600,21600e" filled="f">
          <v:path arrowok="t" fillok="f" o:connecttype="none"/>
          <o:lock v:ext="edit" shapetype="t"/>
        </v:shapetype>
        <v:shape id="_x0000_s5121" type="#_x0000_t32" style="position:absolute;left:0;text-align:left;margin-left:-55.75pt;margin-top:24.55pt;width:841.55pt;height:0;z-index:251659264" o:connectortype="straight">
          <w10:wrap type="square" anchorx="margin" anchory="margin"/>
        </v:shape>
      </w:pict>
    </w:r>
    <w:r w:rsidR="00145263">
      <w:rPr>
        <w:rFonts w:ascii="Georgia" w:hAnsi="Georgia" w:cs="Times New Roman"/>
        <w:lang w:val="uk-UA"/>
      </w:rPr>
      <w:t xml:space="preserve">                       </w:t>
    </w:r>
    <w:r w:rsidR="00145263" w:rsidRPr="00EA6246">
      <w:rPr>
        <w:rFonts w:ascii="Georgia" w:hAnsi="Georgia" w:cs="Times New Roman"/>
        <w:lang w:val="uk-UA"/>
      </w:rPr>
      <w:t>Аналітичний центр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F11"/>
    <w:multiLevelType w:val="multilevel"/>
    <w:tmpl w:val="303251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4BA5C15"/>
    <w:multiLevelType w:val="hybridMultilevel"/>
    <w:tmpl w:val="09D6D7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055B69"/>
    <w:multiLevelType w:val="hybridMultilevel"/>
    <w:tmpl w:val="5AC23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870ACE"/>
    <w:multiLevelType w:val="hybridMultilevel"/>
    <w:tmpl w:val="620E2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C3B2914"/>
    <w:multiLevelType w:val="hybridMultilevel"/>
    <w:tmpl w:val="426A4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396FE1"/>
    <w:multiLevelType w:val="hybridMultilevel"/>
    <w:tmpl w:val="B57027F6"/>
    <w:lvl w:ilvl="0" w:tplc="416420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F62293"/>
    <w:multiLevelType w:val="hybridMultilevel"/>
    <w:tmpl w:val="4E50C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32CE8"/>
    <w:multiLevelType w:val="hybridMultilevel"/>
    <w:tmpl w:val="1A36F1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E86694"/>
    <w:multiLevelType w:val="hybridMultilevel"/>
    <w:tmpl w:val="FA729E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C5D0DD6"/>
    <w:multiLevelType w:val="hybridMultilevel"/>
    <w:tmpl w:val="E8464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9A6CFC"/>
    <w:multiLevelType w:val="hybridMultilevel"/>
    <w:tmpl w:val="AFEA2C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CBE5B91"/>
    <w:multiLevelType w:val="hybridMultilevel"/>
    <w:tmpl w:val="BFB07A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933536A"/>
    <w:multiLevelType w:val="hybridMultilevel"/>
    <w:tmpl w:val="A3C89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EF14A2"/>
    <w:multiLevelType w:val="hybridMultilevel"/>
    <w:tmpl w:val="A4D6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0B5279"/>
    <w:multiLevelType w:val="hybridMultilevel"/>
    <w:tmpl w:val="5880B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8677E92"/>
    <w:multiLevelType w:val="hybridMultilevel"/>
    <w:tmpl w:val="B0F057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9C3CCC"/>
    <w:multiLevelType w:val="hybridMultilevel"/>
    <w:tmpl w:val="317A6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57845B7"/>
    <w:multiLevelType w:val="hybridMultilevel"/>
    <w:tmpl w:val="9CA0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352C38"/>
    <w:multiLevelType w:val="hybridMultilevel"/>
    <w:tmpl w:val="E70A2F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D9223B2"/>
    <w:multiLevelType w:val="hybridMultilevel"/>
    <w:tmpl w:val="55ECC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15"/>
  </w:num>
  <w:num w:numId="5">
    <w:abstractNumId w:val="10"/>
  </w:num>
  <w:num w:numId="6">
    <w:abstractNumId w:val="0"/>
  </w:num>
  <w:num w:numId="7">
    <w:abstractNumId w:val="2"/>
  </w:num>
  <w:num w:numId="8">
    <w:abstractNumId w:val="3"/>
  </w:num>
  <w:num w:numId="9">
    <w:abstractNumId w:val="9"/>
  </w:num>
  <w:num w:numId="10">
    <w:abstractNumId w:val="4"/>
  </w:num>
  <w:num w:numId="11">
    <w:abstractNumId w:val="14"/>
  </w:num>
  <w:num w:numId="12">
    <w:abstractNumId w:val="16"/>
  </w:num>
  <w:num w:numId="13">
    <w:abstractNumId w:val="1"/>
  </w:num>
  <w:num w:numId="14">
    <w:abstractNumId w:val="19"/>
  </w:num>
  <w:num w:numId="15">
    <w:abstractNumId w:val="18"/>
  </w:num>
  <w:num w:numId="16">
    <w:abstractNumId w:val="5"/>
  </w:num>
  <w:num w:numId="17">
    <w:abstractNumId w:val="11"/>
  </w:num>
  <w:num w:numId="18">
    <w:abstractNumId w:val="13"/>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characterSpacingControl w:val="doNotCompress"/>
  <w:hdrShapeDefaults>
    <o:shapedefaults v:ext="edit" spidmax="36866"/>
    <o:shapelayout v:ext="edit">
      <o:idmap v:ext="edit" data="5"/>
      <o:rules v:ext="edit">
        <o:r id="V:Rule2" type="connector" idref="#_x0000_s5121"/>
      </o:rules>
    </o:shapelayout>
  </w:hdrShapeDefaults>
  <w:footnotePr>
    <w:footnote w:id="0"/>
    <w:footnote w:id="1"/>
  </w:footnotePr>
  <w:endnotePr>
    <w:endnote w:id="0"/>
    <w:endnote w:id="1"/>
  </w:endnotePr>
  <w:compat/>
  <w:rsids>
    <w:rsidRoot w:val="00CC4C88"/>
    <w:rsid w:val="00000270"/>
    <w:rsid w:val="000341E6"/>
    <w:rsid w:val="000361A5"/>
    <w:rsid w:val="00041C9D"/>
    <w:rsid w:val="000515B3"/>
    <w:rsid w:val="00056F53"/>
    <w:rsid w:val="000609DD"/>
    <w:rsid w:val="000658C3"/>
    <w:rsid w:val="00070C79"/>
    <w:rsid w:val="000718DE"/>
    <w:rsid w:val="000836E1"/>
    <w:rsid w:val="000B0891"/>
    <w:rsid w:val="000C2B2F"/>
    <w:rsid w:val="000E6DE2"/>
    <w:rsid w:val="00101B7A"/>
    <w:rsid w:val="00115EA3"/>
    <w:rsid w:val="00116D4B"/>
    <w:rsid w:val="001217CE"/>
    <w:rsid w:val="00131A09"/>
    <w:rsid w:val="001364C1"/>
    <w:rsid w:val="00136C61"/>
    <w:rsid w:val="00145263"/>
    <w:rsid w:val="001716D4"/>
    <w:rsid w:val="00175454"/>
    <w:rsid w:val="0017688A"/>
    <w:rsid w:val="0019402F"/>
    <w:rsid w:val="001B6D4A"/>
    <w:rsid w:val="001C1B87"/>
    <w:rsid w:val="001C69AB"/>
    <w:rsid w:val="001D4D5A"/>
    <w:rsid w:val="001F22C6"/>
    <w:rsid w:val="002069B7"/>
    <w:rsid w:val="0021271C"/>
    <w:rsid w:val="00216D2D"/>
    <w:rsid w:val="00216E39"/>
    <w:rsid w:val="0023025D"/>
    <w:rsid w:val="00232C32"/>
    <w:rsid w:val="00235E1D"/>
    <w:rsid w:val="00240053"/>
    <w:rsid w:val="0024758F"/>
    <w:rsid w:val="00251933"/>
    <w:rsid w:val="00264650"/>
    <w:rsid w:val="00271343"/>
    <w:rsid w:val="002822BD"/>
    <w:rsid w:val="0029674D"/>
    <w:rsid w:val="00296E2D"/>
    <w:rsid w:val="00297571"/>
    <w:rsid w:val="002C718D"/>
    <w:rsid w:val="00300417"/>
    <w:rsid w:val="00312BEA"/>
    <w:rsid w:val="0031507D"/>
    <w:rsid w:val="00317C09"/>
    <w:rsid w:val="00330545"/>
    <w:rsid w:val="003309E2"/>
    <w:rsid w:val="00334C57"/>
    <w:rsid w:val="00346598"/>
    <w:rsid w:val="003518DB"/>
    <w:rsid w:val="00351CEE"/>
    <w:rsid w:val="00351EFA"/>
    <w:rsid w:val="00354C84"/>
    <w:rsid w:val="00360080"/>
    <w:rsid w:val="00375639"/>
    <w:rsid w:val="00380173"/>
    <w:rsid w:val="00381D14"/>
    <w:rsid w:val="0038578F"/>
    <w:rsid w:val="00387510"/>
    <w:rsid w:val="00387B3A"/>
    <w:rsid w:val="003B0B70"/>
    <w:rsid w:val="003B48BF"/>
    <w:rsid w:val="003B4D69"/>
    <w:rsid w:val="003C271C"/>
    <w:rsid w:val="003D1521"/>
    <w:rsid w:val="003D2C05"/>
    <w:rsid w:val="003D4F6E"/>
    <w:rsid w:val="003D6FFB"/>
    <w:rsid w:val="003F1284"/>
    <w:rsid w:val="004033CA"/>
    <w:rsid w:val="00404E6F"/>
    <w:rsid w:val="00405D86"/>
    <w:rsid w:val="00475F90"/>
    <w:rsid w:val="00477550"/>
    <w:rsid w:val="004862DD"/>
    <w:rsid w:val="004E5C67"/>
    <w:rsid w:val="004F072C"/>
    <w:rsid w:val="00512658"/>
    <w:rsid w:val="00521ACE"/>
    <w:rsid w:val="0054105D"/>
    <w:rsid w:val="00543916"/>
    <w:rsid w:val="005662AE"/>
    <w:rsid w:val="00567237"/>
    <w:rsid w:val="005760F9"/>
    <w:rsid w:val="00581D4D"/>
    <w:rsid w:val="00582110"/>
    <w:rsid w:val="00583E9A"/>
    <w:rsid w:val="00584952"/>
    <w:rsid w:val="00584DF7"/>
    <w:rsid w:val="00587746"/>
    <w:rsid w:val="005A38BB"/>
    <w:rsid w:val="005A458A"/>
    <w:rsid w:val="005C1FC6"/>
    <w:rsid w:val="005C446F"/>
    <w:rsid w:val="005D66EA"/>
    <w:rsid w:val="005F36CD"/>
    <w:rsid w:val="00604AF3"/>
    <w:rsid w:val="00633DE3"/>
    <w:rsid w:val="0065298E"/>
    <w:rsid w:val="00655245"/>
    <w:rsid w:val="0067443F"/>
    <w:rsid w:val="00677774"/>
    <w:rsid w:val="00690E6D"/>
    <w:rsid w:val="006B3479"/>
    <w:rsid w:val="006C7177"/>
    <w:rsid w:val="006D2587"/>
    <w:rsid w:val="006D3F52"/>
    <w:rsid w:val="006D4BB1"/>
    <w:rsid w:val="006D7615"/>
    <w:rsid w:val="006D7BD1"/>
    <w:rsid w:val="006E6AD7"/>
    <w:rsid w:val="006F2209"/>
    <w:rsid w:val="006F50F5"/>
    <w:rsid w:val="006F5505"/>
    <w:rsid w:val="00704120"/>
    <w:rsid w:val="00707333"/>
    <w:rsid w:val="00710BB1"/>
    <w:rsid w:val="007446D8"/>
    <w:rsid w:val="007543C1"/>
    <w:rsid w:val="00761D70"/>
    <w:rsid w:val="00766970"/>
    <w:rsid w:val="007712C0"/>
    <w:rsid w:val="00781A74"/>
    <w:rsid w:val="007A0A33"/>
    <w:rsid w:val="007A1494"/>
    <w:rsid w:val="007A188D"/>
    <w:rsid w:val="007A67F7"/>
    <w:rsid w:val="007C09AA"/>
    <w:rsid w:val="007C272E"/>
    <w:rsid w:val="007D6C96"/>
    <w:rsid w:val="007E3131"/>
    <w:rsid w:val="007E43AE"/>
    <w:rsid w:val="007E43CC"/>
    <w:rsid w:val="007E630D"/>
    <w:rsid w:val="00805A5D"/>
    <w:rsid w:val="0081548A"/>
    <w:rsid w:val="00827E0D"/>
    <w:rsid w:val="00833964"/>
    <w:rsid w:val="00834840"/>
    <w:rsid w:val="00836B66"/>
    <w:rsid w:val="0084580B"/>
    <w:rsid w:val="00855972"/>
    <w:rsid w:val="008618EB"/>
    <w:rsid w:val="00864655"/>
    <w:rsid w:val="008855FC"/>
    <w:rsid w:val="008866CA"/>
    <w:rsid w:val="008B78E4"/>
    <w:rsid w:val="008D36E1"/>
    <w:rsid w:val="008E631C"/>
    <w:rsid w:val="008E658F"/>
    <w:rsid w:val="008F15DB"/>
    <w:rsid w:val="008F3718"/>
    <w:rsid w:val="00922A6A"/>
    <w:rsid w:val="00950196"/>
    <w:rsid w:val="00953DB1"/>
    <w:rsid w:val="00963449"/>
    <w:rsid w:val="00974558"/>
    <w:rsid w:val="0097579B"/>
    <w:rsid w:val="0099566B"/>
    <w:rsid w:val="009976B4"/>
    <w:rsid w:val="009C0DC8"/>
    <w:rsid w:val="009C1186"/>
    <w:rsid w:val="009D636D"/>
    <w:rsid w:val="009F527C"/>
    <w:rsid w:val="00A00579"/>
    <w:rsid w:val="00A06C90"/>
    <w:rsid w:val="00A12B8C"/>
    <w:rsid w:val="00A15BFA"/>
    <w:rsid w:val="00A1738A"/>
    <w:rsid w:val="00A20CC4"/>
    <w:rsid w:val="00A22F17"/>
    <w:rsid w:val="00A2600C"/>
    <w:rsid w:val="00A30C9A"/>
    <w:rsid w:val="00A34BF8"/>
    <w:rsid w:val="00A3666F"/>
    <w:rsid w:val="00A42D22"/>
    <w:rsid w:val="00A74F06"/>
    <w:rsid w:val="00A853F1"/>
    <w:rsid w:val="00A96843"/>
    <w:rsid w:val="00AB0F5C"/>
    <w:rsid w:val="00AC4D72"/>
    <w:rsid w:val="00AE5989"/>
    <w:rsid w:val="00AF769D"/>
    <w:rsid w:val="00B0644F"/>
    <w:rsid w:val="00B06D3C"/>
    <w:rsid w:val="00B420D4"/>
    <w:rsid w:val="00B42590"/>
    <w:rsid w:val="00B531DF"/>
    <w:rsid w:val="00B53DCB"/>
    <w:rsid w:val="00B6046A"/>
    <w:rsid w:val="00B61A48"/>
    <w:rsid w:val="00B72136"/>
    <w:rsid w:val="00B81D1A"/>
    <w:rsid w:val="00B849DC"/>
    <w:rsid w:val="00B84D94"/>
    <w:rsid w:val="00B858CD"/>
    <w:rsid w:val="00BA6334"/>
    <w:rsid w:val="00BE4AF5"/>
    <w:rsid w:val="00BF2ED3"/>
    <w:rsid w:val="00BF5932"/>
    <w:rsid w:val="00C0004A"/>
    <w:rsid w:val="00C0455D"/>
    <w:rsid w:val="00C06C6A"/>
    <w:rsid w:val="00C07CAC"/>
    <w:rsid w:val="00C52446"/>
    <w:rsid w:val="00C542BB"/>
    <w:rsid w:val="00C57442"/>
    <w:rsid w:val="00C809C3"/>
    <w:rsid w:val="00C8173E"/>
    <w:rsid w:val="00C81F48"/>
    <w:rsid w:val="00C92FE1"/>
    <w:rsid w:val="00CA5D27"/>
    <w:rsid w:val="00CC0AF8"/>
    <w:rsid w:val="00CC4C88"/>
    <w:rsid w:val="00CE4D49"/>
    <w:rsid w:val="00CF354C"/>
    <w:rsid w:val="00D00023"/>
    <w:rsid w:val="00D133F6"/>
    <w:rsid w:val="00D229B1"/>
    <w:rsid w:val="00D25AA7"/>
    <w:rsid w:val="00D303AC"/>
    <w:rsid w:val="00D30FBD"/>
    <w:rsid w:val="00D55EE8"/>
    <w:rsid w:val="00D71B8F"/>
    <w:rsid w:val="00D71F27"/>
    <w:rsid w:val="00D7207D"/>
    <w:rsid w:val="00D95FAD"/>
    <w:rsid w:val="00DA7F40"/>
    <w:rsid w:val="00DB14B2"/>
    <w:rsid w:val="00DC1323"/>
    <w:rsid w:val="00DE1499"/>
    <w:rsid w:val="00E21D15"/>
    <w:rsid w:val="00E27A0F"/>
    <w:rsid w:val="00E313DB"/>
    <w:rsid w:val="00E320AE"/>
    <w:rsid w:val="00E61D15"/>
    <w:rsid w:val="00E74748"/>
    <w:rsid w:val="00E749D6"/>
    <w:rsid w:val="00E80DC0"/>
    <w:rsid w:val="00E90D2B"/>
    <w:rsid w:val="00E95268"/>
    <w:rsid w:val="00EA03A9"/>
    <w:rsid w:val="00EA1710"/>
    <w:rsid w:val="00EA50D9"/>
    <w:rsid w:val="00EA6246"/>
    <w:rsid w:val="00EB612E"/>
    <w:rsid w:val="00EB7720"/>
    <w:rsid w:val="00ED4D59"/>
    <w:rsid w:val="00ED685A"/>
    <w:rsid w:val="00F178BF"/>
    <w:rsid w:val="00F20C96"/>
    <w:rsid w:val="00F21AA7"/>
    <w:rsid w:val="00F245AA"/>
    <w:rsid w:val="00F30527"/>
    <w:rsid w:val="00F3306C"/>
    <w:rsid w:val="00F368F1"/>
    <w:rsid w:val="00F402A2"/>
    <w:rsid w:val="00F76E8F"/>
    <w:rsid w:val="00F8110A"/>
    <w:rsid w:val="00F944A8"/>
    <w:rsid w:val="00F977A8"/>
    <w:rsid w:val="00FA5E51"/>
    <w:rsid w:val="00FB12CD"/>
    <w:rsid w:val="00FB2CF0"/>
    <w:rsid w:val="00FB425C"/>
    <w:rsid w:val="00FC6F8F"/>
    <w:rsid w:val="00FD5164"/>
    <w:rsid w:val="00FE0867"/>
    <w:rsid w:val="00FE4FCD"/>
    <w:rsid w:val="00FE63D2"/>
    <w:rsid w:val="00FE6593"/>
    <w:rsid w:val="00FE6A68"/>
    <w:rsid w:val="00FF1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88"/>
    <w:pPr>
      <w:spacing w:after="0" w:line="240" w:lineRule="auto"/>
    </w:pPr>
    <w:rPr>
      <w:rFonts w:ascii="Arial" w:hAnsi="Arial"/>
      <w:sz w:val="20"/>
    </w:rPr>
  </w:style>
  <w:style w:type="paragraph" w:styleId="1">
    <w:name w:val="heading 1"/>
    <w:basedOn w:val="a"/>
    <w:next w:val="a"/>
    <w:link w:val="10"/>
    <w:uiPriority w:val="9"/>
    <w:qFormat/>
    <w:rsid w:val="00584D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4D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4D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4DF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84DF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84D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D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84D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84D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84D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84DF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84DF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584D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84DF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584DF7"/>
    <w:rPr>
      <w:b/>
      <w:bCs/>
    </w:rPr>
  </w:style>
  <w:style w:type="character" w:styleId="a6">
    <w:name w:val="Emphasis"/>
    <w:basedOn w:val="a0"/>
    <w:uiPriority w:val="20"/>
    <w:qFormat/>
    <w:rsid w:val="00584DF7"/>
    <w:rPr>
      <w:i/>
      <w:iCs/>
    </w:rPr>
  </w:style>
  <w:style w:type="paragraph" w:styleId="a7">
    <w:name w:val="List Paragraph"/>
    <w:basedOn w:val="a"/>
    <w:uiPriority w:val="34"/>
    <w:qFormat/>
    <w:rsid w:val="00584DF7"/>
    <w:pPr>
      <w:ind w:left="720"/>
      <w:contextualSpacing/>
    </w:pPr>
  </w:style>
  <w:style w:type="paragraph" w:styleId="21">
    <w:name w:val="Quote"/>
    <w:basedOn w:val="a"/>
    <w:next w:val="a"/>
    <w:link w:val="22"/>
    <w:uiPriority w:val="29"/>
    <w:qFormat/>
    <w:rsid w:val="00584DF7"/>
    <w:rPr>
      <w:i/>
      <w:iCs/>
      <w:color w:val="000000" w:themeColor="text1"/>
    </w:rPr>
  </w:style>
  <w:style w:type="character" w:customStyle="1" w:styleId="22">
    <w:name w:val="Цитата 2 Знак"/>
    <w:basedOn w:val="a0"/>
    <w:link w:val="21"/>
    <w:uiPriority w:val="29"/>
    <w:rsid w:val="00584DF7"/>
    <w:rPr>
      <w:i/>
      <w:iCs/>
      <w:color w:val="000000" w:themeColor="text1"/>
    </w:rPr>
  </w:style>
  <w:style w:type="paragraph" w:styleId="a8">
    <w:name w:val="Intense Quote"/>
    <w:basedOn w:val="a"/>
    <w:next w:val="a"/>
    <w:link w:val="a9"/>
    <w:uiPriority w:val="30"/>
    <w:qFormat/>
    <w:rsid w:val="00584DF7"/>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584DF7"/>
    <w:rPr>
      <w:b/>
      <w:bCs/>
      <w:i/>
      <w:iCs/>
      <w:color w:val="4F81BD" w:themeColor="accent1"/>
    </w:rPr>
  </w:style>
  <w:style w:type="character" w:styleId="aa">
    <w:name w:val="Subtle Reference"/>
    <w:basedOn w:val="a0"/>
    <w:uiPriority w:val="31"/>
    <w:qFormat/>
    <w:rsid w:val="00584DF7"/>
    <w:rPr>
      <w:smallCaps/>
      <w:color w:val="C0504D" w:themeColor="accent2"/>
      <w:u w:val="single"/>
    </w:rPr>
  </w:style>
  <w:style w:type="character" w:styleId="ab">
    <w:name w:val="Intense Reference"/>
    <w:basedOn w:val="a0"/>
    <w:uiPriority w:val="32"/>
    <w:qFormat/>
    <w:rsid w:val="00584DF7"/>
    <w:rPr>
      <w:b/>
      <w:bCs/>
      <w:smallCaps/>
      <w:color w:val="C0504D" w:themeColor="accent2"/>
      <w:spacing w:val="5"/>
      <w:u w:val="single"/>
    </w:rPr>
  </w:style>
  <w:style w:type="character" w:styleId="ac">
    <w:name w:val="Book Title"/>
    <w:basedOn w:val="a0"/>
    <w:uiPriority w:val="33"/>
    <w:qFormat/>
    <w:rsid w:val="00584DF7"/>
    <w:rPr>
      <w:b/>
      <w:bCs/>
      <w:smallCaps/>
      <w:spacing w:val="5"/>
    </w:rPr>
  </w:style>
  <w:style w:type="table" w:styleId="ad">
    <w:name w:val="Table Grid"/>
    <w:basedOn w:val="a1"/>
    <w:uiPriority w:val="59"/>
    <w:rsid w:val="00707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EA6246"/>
    <w:pPr>
      <w:tabs>
        <w:tab w:val="center" w:pos="4677"/>
        <w:tab w:val="right" w:pos="9355"/>
      </w:tabs>
    </w:pPr>
  </w:style>
  <w:style w:type="character" w:customStyle="1" w:styleId="af">
    <w:name w:val="Верхний колонтитул Знак"/>
    <w:basedOn w:val="a0"/>
    <w:link w:val="ae"/>
    <w:uiPriority w:val="99"/>
    <w:semiHidden/>
    <w:rsid w:val="00EA6246"/>
    <w:rPr>
      <w:rFonts w:ascii="Arial" w:hAnsi="Arial"/>
      <w:sz w:val="20"/>
    </w:rPr>
  </w:style>
  <w:style w:type="paragraph" w:styleId="af0">
    <w:name w:val="footer"/>
    <w:basedOn w:val="a"/>
    <w:link w:val="af1"/>
    <w:uiPriority w:val="99"/>
    <w:unhideWhenUsed/>
    <w:rsid w:val="00EA6246"/>
    <w:pPr>
      <w:tabs>
        <w:tab w:val="center" w:pos="4677"/>
        <w:tab w:val="right" w:pos="9355"/>
      </w:tabs>
    </w:pPr>
  </w:style>
  <w:style w:type="character" w:customStyle="1" w:styleId="af1">
    <w:name w:val="Нижний колонтитул Знак"/>
    <w:basedOn w:val="a0"/>
    <w:link w:val="af0"/>
    <w:uiPriority w:val="99"/>
    <w:rsid w:val="00EA6246"/>
    <w:rPr>
      <w:rFonts w:ascii="Arial" w:hAnsi="Arial"/>
      <w:sz w:val="20"/>
    </w:rPr>
  </w:style>
  <w:style w:type="paragraph" w:styleId="af2">
    <w:name w:val="Balloon Text"/>
    <w:basedOn w:val="a"/>
    <w:link w:val="af3"/>
    <w:uiPriority w:val="99"/>
    <w:semiHidden/>
    <w:unhideWhenUsed/>
    <w:rsid w:val="00EA6246"/>
    <w:rPr>
      <w:rFonts w:ascii="Tahoma" w:hAnsi="Tahoma" w:cs="Tahoma"/>
      <w:sz w:val="16"/>
      <w:szCs w:val="16"/>
    </w:rPr>
  </w:style>
  <w:style w:type="character" w:customStyle="1" w:styleId="af3">
    <w:name w:val="Текст выноски Знак"/>
    <w:basedOn w:val="a0"/>
    <w:link w:val="af2"/>
    <w:uiPriority w:val="99"/>
    <w:semiHidden/>
    <w:rsid w:val="00EA6246"/>
    <w:rPr>
      <w:rFonts w:ascii="Tahoma" w:hAnsi="Tahoma" w:cs="Tahoma"/>
      <w:sz w:val="16"/>
      <w:szCs w:val="16"/>
    </w:rPr>
  </w:style>
  <w:style w:type="character" w:customStyle="1" w:styleId="apple-converted-space">
    <w:name w:val="apple-converted-space"/>
    <w:basedOn w:val="a0"/>
    <w:rsid w:val="00C0455D"/>
  </w:style>
  <w:style w:type="paragraph" w:customStyle="1" w:styleId="rvps7">
    <w:name w:val="rvps7"/>
    <w:basedOn w:val="a"/>
    <w:rsid w:val="007543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7543C1"/>
  </w:style>
  <w:style w:type="character" w:customStyle="1" w:styleId="rvts37">
    <w:name w:val="rvts37"/>
    <w:basedOn w:val="a0"/>
    <w:rsid w:val="007543C1"/>
  </w:style>
  <w:style w:type="character" w:styleId="af4">
    <w:name w:val="Hyperlink"/>
    <w:basedOn w:val="a0"/>
    <w:uiPriority w:val="99"/>
    <w:semiHidden/>
    <w:unhideWhenUsed/>
    <w:rsid w:val="007543C1"/>
    <w:rPr>
      <w:color w:val="0000FF"/>
      <w:u w:val="single"/>
    </w:rPr>
  </w:style>
  <w:style w:type="paragraph" w:customStyle="1" w:styleId="rvps2">
    <w:name w:val="rvps2"/>
    <w:basedOn w:val="a"/>
    <w:rsid w:val="007543C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3068617">
      <w:bodyDiv w:val="1"/>
      <w:marLeft w:val="0"/>
      <w:marRight w:val="0"/>
      <w:marTop w:val="0"/>
      <w:marBottom w:val="0"/>
      <w:divBdr>
        <w:top w:val="none" w:sz="0" w:space="0" w:color="auto"/>
        <w:left w:val="none" w:sz="0" w:space="0" w:color="auto"/>
        <w:bottom w:val="none" w:sz="0" w:space="0" w:color="auto"/>
        <w:right w:val="none" w:sz="0" w:space="0" w:color="auto"/>
      </w:divBdr>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sChild>
        <w:div w:id="1269236452">
          <w:marLeft w:val="0"/>
          <w:marRight w:val="0"/>
          <w:marTop w:val="0"/>
          <w:marBottom w:val="0"/>
          <w:divBdr>
            <w:top w:val="none" w:sz="0" w:space="0" w:color="auto"/>
            <w:left w:val="none" w:sz="0" w:space="0" w:color="auto"/>
            <w:bottom w:val="none" w:sz="0" w:space="0" w:color="auto"/>
            <w:right w:val="none" w:sz="0" w:space="0" w:color="auto"/>
          </w:divBdr>
        </w:div>
        <w:div w:id="2021004376">
          <w:marLeft w:val="0"/>
          <w:marRight w:val="0"/>
          <w:marTop w:val="0"/>
          <w:marBottom w:val="0"/>
          <w:divBdr>
            <w:top w:val="none" w:sz="0" w:space="0" w:color="auto"/>
            <w:left w:val="none" w:sz="0" w:space="0" w:color="auto"/>
            <w:bottom w:val="none" w:sz="0" w:space="0" w:color="auto"/>
            <w:right w:val="none" w:sz="0" w:space="0" w:color="auto"/>
          </w:divBdr>
        </w:div>
        <w:div w:id="2083603445">
          <w:marLeft w:val="0"/>
          <w:marRight w:val="0"/>
          <w:marTop w:val="0"/>
          <w:marBottom w:val="0"/>
          <w:divBdr>
            <w:top w:val="none" w:sz="0" w:space="0" w:color="auto"/>
            <w:left w:val="none" w:sz="0" w:space="0" w:color="auto"/>
            <w:bottom w:val="none" w:sz="0" w:space="0" w:color="auto"/>
            <w:right w:val="none" w:sz="0" w:space="0" w:color="auto"/>
          </w:divBdr>
        </w:div>
        <w:div w:id="399914248">
          <w:marLeft w:val="0"/>
          <w:marRight w:val="0"/>
          <w:marTop w:val="0"/>
          <w:marBottom w:val="0"/>
          <w:divBdr>
            <w:top w:val="none" w:sz="0" w:space="0" w:color="auto"/>
            <w:left w:val="none" w:sz="0" w:space="0" w:color="auto"/>
            <w:bottom w:val="none" w:sz="0" w:space="0" w:color="auto"/>
            <w:right w:val="none" w:sz="0" w:space="0" w:color="auto"/>
          </w:divBdr>
        </w:div>
        <w:div w:id="421413694">
          <w:marLeft w:val="0"/>
          <w:marRight w:val="0"/>
          <w:marTop w:val="0"/>
          <w:marBottom w:val="0"/>
          <w:divBdr>
            <w:top w:val="none" w:sz="0" w:space="0" w:color="auto"/>
            <w:left w:val="none" w:sz="0" w:space="0" w:color="auto"/>
            <w:bottom w:val="none" w:sz="0" w:space="0" w:color="auto"/>
            <w:right w:val="none" w:sz="0" w:space="0" w:color="auto"/>
          </w:divBdr>
        </w:div>
        <w:div w:id="782069238">
          <w:marLeft w:val="0"/>
          <w:marRight w:val="0"/>
          <w:marTop w:val="0"/>
          <w:marBottom w:val="0"/>
          <w:divBdr>
            <w:top w:val="none" w:sz="0" w:space="0" w:color="auto"/>
            <w:left w:val="none" w:sz="0" w:space="0" w:color="auto"/>
            <w:bottom w:val="none" w:sz="0" w:space="0" w:color="auto"/>
            <w:right w:val="none" w:sz="0" w:space="0" w:color="auto"/>
          </w:divBdr>
        </w:div>
        <w:div w:id="508376223">
          <w:marLeft w:val="0"/>
          <w:marRight w:val="0"/>
          <w:marTop w:val="0"/>
          <w:marBottom w:val="0"/>
          <w:divBdr>
            <w:top w:val="none" w:sz="0" w:space="0" w:color="auto"/>
            <w:left w:val="none" w:sz="0" w:space="0" w:color="auto"/>
            <w:bottom w:val="none" w:sz="0" w:space="0" w:color="auto"/>
            <w:right w:val="none" w:sz="0" w:space="0" w:color="auto"/>
          </w:divBdr>
        </w:div>
        <w:div w:id="1322583293">
          <w:marLeft w:val="0"/>
          <w:marRight w:val="0"/>
          <w:marTop w:val="0"/>
          <w:marBottom w:val="0"/>
          <w:divBdr>
            <w:top w:val="none" w:sz="0" w:space="0" w:color="auto"/>
            <w:left w:val="none" w:sz="0" w:space="0" w:color="auto"/>
            <w:bottom w:val="none" w:sz="0" w:space="0" w:color="auto"/>
            <w:right w:val="none" w:sz="0" w:space="0" w:color="auto"/>
          </w:divBdr>
          <w:divsChild>
            <w:div w:id="343939825">
              <w:marLeft w:val="0"/>
              <w:marRight w:val="0"/>
              <w:marTop w:val="0"/>
              <w:marBottom w:val="0"/>
              <w:divBdr>
                <w:top w:val="none" w:sz="0" w:space="0" w:color="auto"/>
                <w:left w:val="none" w:sz="0" w:space="0" w:color="auto"/>
                <w:bottom w:val="none" w:sz="0" w:space="0" w:color="auto"/>
                <w:right w:val="none" w:sz="0" w:space="0" w:color="auto"/>
              </w:divBdr>
              <w:divsChild>
                <w:div w:id="1491678686">
                  <w:marLeft w:val="0"/>
                  <w:marRight w:val="0"/>
                  <w:marTop w:val="0"/>
                  <w:marBottom w:val="0"/>
                  <w:divBdr>
                    <w:top w:val="none" w:sz="0" w:space="0" w:color="auto"/>
                    <w:left w:val="none" w:sz="0" w:space="0" w:color="auto"/>
                    <w:bottom w:val="none" w:sz="0" w:space="0" w:color="auto"/>
                    <w:right w:val="none" w:sz="0" w:space="0" w:color="auto"/>
                  </w:divBdr>
                </w:div>
              </w:divsChild>
            </w:div>
            <w:div w:id="662468978">
              <w:marLeft w:val="0"/>
              <w:marRight w:val="0"/>
              <w:marTop w:val="0"/>
              <w:marBottom w:val="0"/>
              <w:divBdr>
                <w:top w:val="none" w:sz="0" w:space="0" w:color="auto"/>
                <w:left w:val="none" w:sz="0" w:space="0" w:color="auto"/>
                <w:bottom w:val="none" w:sz="0" w:space="0" w:color="auto"/>
                <w:right w:val="none" w:sz="0" w:space="0" w:color="auto"/>
              </w:divBdr>
            </w:div>
            <w:div w:id="607126400">
              <w:marLeft w:val="0"/>
              <w:marRight w:val="0"/>
              <w:marTop w:val="0"/>
              <w:marBottom w:val="0"/>
              <w:divBdr>
                <w:top w:val="none" w:sz="0" w:space="0" w:color="auto"/>
                <w:left w:val="none" w:sz="0" w:space="0" w:color="auto"/>
                <w:bottom w:val="none" w:sz="0" w:space="0" w:color="auto"/>
                <w:right w:val="none" w:sz="0" w:space="0" w:color="auto"/>
              </w:divBdr>
            </w:div>
            <w:div w:id="1339042387">
              <w:marLeft w:val="0"/>
              <w:marRight w:val="0"/>
              <w:marTop w:val="0"/>
              <w:marBottom w:val="0"/>
              <w:divBdr>
                <w:top w:val="none" w:sz="0" w:space="0" w:color="auto"/>
                <w:left w:val="none" w:sz="0" w:space="0" w:color="auto"/>
                <w:bottom w:val="none" w:sz="0" w:space="0" w:color="auto"/>
                <w:right w:val="none" w:sz="0" w:space="0" w:color="auto"/>
              </w:divBdr>
            </w:div>
            <w:div w:id="1254169464">
              <w:marLeft w:val="0"/>
              <w:marRight w:val="0"/>
              <w:marTop w:val="0"/>
              <w:marBottom w:val="0"/>
              <w:divBdr>
                <w:top w:val="none" w:sz="0" w:space="0" w:color="auto"/>
                <w:left w:val="none" w:sz="0" w:space="0" w:color="auto"/>
                <w:bottom w:val="none" w:sz="0" w:space="0" w:color="auto"/>
                <w:right w:val="none" w:sz="0" w:space="0" w:color="auto"/>
              </w:divBdr>
            </w:div>
            <w:div w:id="1457408687">
              <w:marLeft w:val="0"/>
              <w:marRight w:val="0"/>
              <w:marTop w:val="0"/>
              <w:marBottom w:val="0"/>
              <w:divBdr>
                <w:top w:val="none" w:sz="0" w:space="0" w:color="auto"/>
                <w:left w:val="none" w:sz="0" w:space="0" w:color="auto"/>
                <w:bottom w:val="none" w:sz="0" w:space="0" w:color="auto"/>
                <w:right w:val="none" w:sz="0" w:space="0" w:color="auto"/>
              </w:divBdr>
              <w:divsChild>
                <w:div w:id="1656177452">
                  <w:marLeft w:val="0"/>
                  <w:marRight w:val="0"/>
                  <w:marTop w:val="0"/>
                  <w:marBottom w:val="0"/>
                  <w:divBdr>
                    <w:top w:val="none" w:sz="0" w:space="0" w:color="auto"/>
                    <w:left w:val="none" w:sz="0" w:space="0" w:color="auto"/>
                    <w:bottom w:val="none" w:sz="0" w:space="0" w:color="auto"/>
                    <w:right w:val="none" w:sz="0" w:space="0" w:color="auto"/>
                  </w:divBdr>
                </w:div>
                <w:div w:id="2136168285">
                  <w:marLeft w:val="0"/>
                  <w:marRight w:val="0"/>
                  <w:marTop w:val="0"/>
                  <w:marBottom w:val="0"/>
                  <w:divBdr>
                    <w:top w:val="none" w:sz="0" w:space="0" w:color="auto"/>
                    <w:left w:val="none" w:sz="0" w:space="0" w:color="auto"/>
                    <w:bottom w:val="none" w:sz="0" w:space="0" w:color="auto"/>
                    <w:right w:val="none" w:sz="0" w:space="0" w:color="auto"/>
                  </w:divBdr>
                </w:div>
                <w:div w:id="1413703579">
                  <w:marLeft w:val="0"/>
                  <w:marRight w:val="0"/>
                  <w:marTop w:val="0"/>
                  <w:marBottom w:val="0"/>
                  <w:divBdr>
                    <w:top w:val="none" w:sz="0" w:space="0" w:color="auto"/>
                    <w:left w:val="none" w:sz="0" w:space="0" w:color="auto"/>
                    <w:bottom w:val="none" w:sz="0" w:space="0" w:color="auto"/>
                    <w:right w:val="none" w:sz="0" w:space="0" w:color="auto"/>
                  </w:divBdr>
                  <w:divsChild>
                    <w:div w:id="837580285">
                      <w:marLeft w:val="0"/>
                      <w:marRight w:val="0"/>
                      <w:marTop w:val="0"/>
                      <w:marBottom w:val="0"/>
                      <w:divBdr>
                        <w:top w:val="none" w:sz="0" w:space="0" w:color="auto"/>
                        <w:left w:val="none" w:sz="0" w:space="0" w:color="auto"/>
                        <w:bottom w:val="none" w:sz="0" w:space="0" w:color="auto"/>
                        <w:right w:val="none" w:sz="0" w:space="0" w:color="auto"/>
                      </w:divBdr>
                    </w:div>
                    <w:div w:id="5599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1281">
              <w:marLeft w:val="0"/>
              <w:marRight w:val="0"/>
              <w:marTop w:val="0"/>
              <w:marBottom w:val="0"/>
              <w:divBdr>
                <w:top w:val="none" w:sz="0" w:space="0" w:color="auto"/>
                <w:left w:val="none" w:sz="0" w:space="0" w:color="auto"/>
                <w:bottom w:val="none" w:sz="0" w:space="0" w:color="auto"/>
                <w:right w:val="none" w:sz="0" w:space="0" w:color="auto"/>
              </w:divBdr>
            </w:div>
            <w:div w:id="1686863845">
              <w:marLeft w:val="0"/>
              <w:marRight w:val="0"/>
              <w:marTop w:val="0"/>
              <w:marBottom w:val="0"/>
              <w:divBdr>
                <w:top w:val="none" w:sz="0" w:space="0" w:color="auto"/>
                <w:left w:val="none" w:sz="0" w:space="0" w:color="auto"/>
                <w:bottom w:val="none" w:sz="0" w:space="0" w:color="auto"/>
                <w:right w:val="none" w:sz="0" w:space="0" w:color="auto"/>
              </w:divBdr>
            </w:div>
            <w:div w:id="521284947">
              <w:marLeft w:val="0"/>
              <w:marRight w:val="0"/>
              <w:marTop w:val="0"/>
              <w:marBottom w:val="0"/>
              <w:divBdr>
                <w:top w:val="none" w:sz="0" w:space="0" w:color="auto"/>
                <w:left w:val="none" w:sz="0" w:space="0" w:color="auto"/>
                <w:bottom w:val="none" w:sz="0" w:space="0" w:color="auto"/>
                <w:right w:val="none" w:sz="0" w:space="0" w:color="auto"/>
              </w:divBdr>
            </w:div>
            <w:div w:id="1656648056">
              <w:marLeft w:val="0"/>
              <w:marRight w:val="0"/>
              <w:marTop w:val="0"/>
              <w:marBottom w:val="0"/>
              <w:divBdr>
                <w:top w:val="none" w:sz="0" w:space="0" w:color="auto"/>
                <w:left w:val="none" w:sz="0" w:space="0" w:color="auto"/>
                <w:bottom w:val="none" w:sz="0" w:space="0" w:color="auto"/>
                <w:right w:val="none" w:sz="0" w:space="0" w:color="auto"/>
              </w:divBdr>
            </w:div>
            <w:div w:id="744689275">
              <w:marLeft w:val="0"/>
              <w:marRight w:val="0"/>
              <w:marTop w:val="0"/>
              <w:marBottom w:val="0"/>
              <w:divBdr>
                <w:top w:val="none" w:sz="0" w:space="0" w:color="auto"/>
                <w:left w:val="none" w:sz="0" w:space="0" w:color="auto"/>
                <w:bottom w:val="none" w:sz="0" w:space="0" w:color="auto"/>
                <w:right w:val="none" w:sz="0" w:space="0" w:color="auto"/>
              </w:divBdr>
            </w:div>
            <w:div w:id="20667953">
              <w:marLeft w:val="0"/>
              <w:marRight w:val="0"/>
              <w:marTop w:val="0"/>
              <w:marBottom w:val="0"/>
              <w:divBdr>
                <w:top w:val="none" w:sz="0" w:space="0" w:color="auto"/>
                <w:left w:val="none" w:sz="0" w:space="0" w:color="auto"/>
                <w:bottom w:val="none" w:sz="0" w:space="0" w:color="auto"/>
                <w:right w:val="none" w:sz="0" w:space="0" w:color="auto"/>
              </w:divBdr>
            </w:div>
            <w:div w:id="335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BA10-17AA-4776-A0E2-997E5E2E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5</cp:revision>
  <dcterms:created xsi:type="dcterms:W3CDTF">2016-08-15T09:50:00Z</dcterms:created>
  <dcterms:modified xsi:type="dcterms:W3CDTF">2016-08-15T10:19:00Z</dcterms:modified>
</cp:coreProperties>
</file>