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13" w:rsidRPr="00091440" w:rsidRDefault="00F3621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Президенту України</w:t>
      </w:r>
    </w:p>
    <w:p w:rsidR="00F36213" w:rsidRPr="00091440" w:rsidRDefault="00F3621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ab/>
        <w:t xml:space="preserve">  Порошенко П.О.</w:t>
      </w:r>
    </w:p>
    <w:p w:rsidR="00F36213" w:rsidRPr="00091440" w:rsidRDefault="00F36213" w:rsidP="00C45D83">
      <w:pPr>
        <w:pStyle w:val="a3"/>
        <w:jc w:val="right"/>
        <w:rPr>
          <w:rFonts w:ascii="Times New Roman" w:hAnsi="Times New Roman"/>
          <w:sz w:val="26"/>
          <w:szCs w:val="26"/>
          <w:lang w:val="uk-UA"/>
        </w:rPr>
      </w:pPr>
    </w:p>
    <w:p w:rsidR="00F36213" w:rsidRPr="00091440" w:rsidRDefault="00F3621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Прем'єр-міністру України</w:t>
      </w:r>
    </w:p>
    <w:p w:rsidR="00F36213" w:rsidRPr="00091440" w:rsidRDefault="00F3621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Гройсману В.Б.</w:t>
      </w:r>
    </w:p>
    <w:p w:rsidR="00F36213" w:rsidRPr="00091440" w:rsidRDefault="00F36213" w:rsidP="00C45D83">
      <w:pPr>
        <w:pStyle w:val="a3"/>
        <w:jc w:val="right"/>
        <w:rPr>
          <w:rFonts w:ascii="Times New Roman" w:hAnsi="Times New Roman"/>
          <w:sz w:val="26"/>
          <w:szCs w:val="26"/>
          <w:lang w:val="uk-UA"/>
        </w:rPr>
      </w:pPr>
    </w:p>
    <w:p w:rsidR="00F36213" w:rsidRPr="00091440" w:rsidRDefault="00F3621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Генеральному прокурору України</w:t>
      </w:r>
    </w:p>
    <w:p w:rsidR="00F36213" w:rsidRPr="00091440" w:rsidRDefault="00F3621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Луценку Ю.В.</w:t>
      </w:r>
    </w:p>
    <w:p w:rsidR="00F36213" w:rsidRPr="00091440" w:rsidRDefault="00F36213" w:rsidP="00F36213">
      <w:pPr>
        <w:pStyle w:val="a3"/>
        <w:rPr>
          <w:rFonts w:ascii="Times New Roman" w:hAnsi="Times New Roman"/>
          <w:sz w:val="26"/>
          <w:szCs w:val="26"/>
          <w:lang w:val="uk-UA"/>
        </w:rPr>
      </w:pPr>
    </w:p>
    <w:p w:rsidR="00C45D83" w:rsidRPr="00091440" w:rsidRDefault="00C45D83" w:rsidP="00C45D8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w:t>
      </w:r>
      <w:r w:rsidRPr="00091440">
        <w:rPr>
          <w:rFonts w:ascii="Times New Roman" w:hAnsi="Times New Roman"/>
          <w:sz w:val="26"/>
          <w:szCs w:val="26"/>
        </w:rPr>
        <w:t>Голов</w:t>
      </w:r>
      <w:r w:rsidRPr="00091440">
        <w:rPr>
          <w:rFonts w:ascii="Times New Roman" w:hAnsi="Times New Roman"/>
          <w:sz w:val="26"/>
          <w:szCs w:val="26"/>
          <w:lang w:val="uk-UA"/>
        </w:rPr>
        <w:t xml:space="preserve">і Запорізької ОДА </w:t>
      </w:r>
    </w:p>
    <w:p w:rsidR="00C45D83" w:rsidRPr="00091440" w:rsidRDefault="00C45D83" w:rsidP="00C45D8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Бриль К.І.</w:t>
      </w:r>
    </w:p>
    <w:p w:rsidR="00C45D83" w:rsidRPr="00091440" w:rsidRDefault="00C45D8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w:t>
      </w:r>
    </w:p>
    <w:p w:rsidR="00C45D83" w:rsidRPr="00091440" w:rsidRDefault="00091440" w:rsidP="00C45D8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Голові </w:t>
      </w:r>
    </w:p>
    <w:p w:rsidR="00091440" w:rsidRPr="00091440" w:rsidRDefault="00091440" w:rsidP="00C45D8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Національного </w:t>
      </w:r>
    </w:p>
    <w:p w:rsidR="00091440" w:rsidRPr="00091440" w:rsidRDefault="00091440" w:rsidP="00C45D83">
      <w:pPr>
        <w:pStyle w:val="a3"/>
        <w:jc w:val="right"/>
        <w:rPr>
          <w:rFonts w:ascii="Times New Roman" w:hAnsi="Times New Roman"/>
          <w:sz w:val="26"/>
          <w:szCs w:val="26"/>
          <w:lang w:val="uk-UA"/>
        </w:rPr>
      </w:pPr>
      <w:r w:rsidRPr="00091440">
        <w:rPr>
          <w:rFonts w:ascii="Times New Roman" w:hAnsi="Times New Roman"/>
          <w:sz w:val="26"/>
          <w:szCs w:val="26"/>
          <w:lang w:val="uk-UA"/>
        </w:rPr>
        <w:t>антикорупційного</w:t>
      </w:r>
    </w:p>
    <w:p w:rsidR="00091440" w:rsidRPr="00091440" w:rsidRDefault="00091440" w:rsidP="00C45D83">
      <w:pPr>
        <w:pStyle w:val="a3"/>
        <w:jc w:val="right"/>
        <w:rPr>
          <w:rFonts w:ascii="Times New Roman" w:hAnsi="Times New Roman"/>
          <w:sz w:val="26"/>
          <w:szCs w:val="26"/>
          <w:lang w:val="uk-UA"/>
        </w:rPr>
      </w:pPr>
      <w:r w:rsidRPr="00091440">
        <w:rPr>
          <w:rFonts w:ascii="Times New Roman" w:hAnsi="Times New Roman"/>
          <w:sz w:val="26"/>
          <w:szCs w:val="26"/>
          <w:lang w:val="uk-UA"/>
        </w:rPr>
        <w:t>Бюро України</w:t>
      </w:r>
    </w:p>
    <w:p w:rsidR="00C45D83" w:rsidRPr="00091440" w:rsidRDefault="00C45D8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w:t>
      </w:r>
      <w:r w:rsidRPr="00091440">
        <w:rPr>
          <w:rFonts w:ascii="Times New Roman" w:hAnsi="Times New Roman"/>
          <w:sz w:val="26"/>
          <w:szCs w:val="26"/>
          <w:lang w:val="uk-UA"/>
        </w:rPr>
        <w:tab/>
      </w:r>
      <w:r w:rsidR="00091440" w:rsidRPr="00091440">
        <w:rPr>
          <w:rFonts w:ascii="Times New Roman" w:hAnsi="Times New Roman"/>
          <w:sz w:val="26"/>
          <w:szCs w:val="26"/>
          <w:lang w:val="uk-UA"/>
        </w:rPr>
        <w:t>Ситнику А. С.</w:t>
      </w:r>
      <w:r w:rsidRPr="00091440">
        <w:rPr>
          <w:rFonts w:ascii="Times New Roman" w:hAnsi="Times New Roman"/>
          <w:sz w:val="26"/>
          <w:szCs w:val="26"/>
          <w:lang w:val="uk-UA"/>
        </w:rPr>
        <w:t xml:space="preserve">       </w:t>
      </w:r>
    </w:p>
    <w:p w:rsidR="00C45D83" w:rsidRPr="00091440" w:rsidRDefault="00C45D83" w:rsidP="00C45D83">
      <w:pPr>
        <w:pStyle w:val="a3"/>
        <w:jc w:val="right"/>
        <w:rPr>
          <w:rFonts w:ascii="Times New Roman" w:hAnsi="Times New Roman"/>
          <w:sz w:val="26"/>
          <w:szCs w:val="26"/>
          <w:lang w:val="uk-UA"/>
        </w:rPr>
      </w:pPr>
    </w:p>
    <w:p w:rsidR="00091440" w:rsidRPr="00091440" w:rsidRDefault="00C45D8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w:t>
      </w:r>
      <w:r w:rsidR="00091440" w:rsidRPr="00091440">
        <w:rPr>
          <w:rFonts w:ascii="Times New Roman" w:hAnsi="Times New Roman"/>
          <w:sz w:val="26"/>
          <w:szCs w:val="26"/>
          <w:lang w:val="uk-UA"/>
        </w:rPr>
        <w:t>Голові</w:t>
      </w:r>
    </w:p>
    <w:p w:rsidR="00C45D83" w:rsidRPr="00091440" w:rsidRDefault="00C45D83" w:rsidP="00F3621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  </w:t>
      </w:r>
      <w:r w:rsidRPr="00091440">
        <w:rPr>
          <w:rFonts w:ascii="Times New Roman" w:hAnsi="Times New Roman"/>
          <w:sz w:val="26"/>
          <w:szCs w:val="26"/>
          <w:lang w:val="uk-UA"/>
        </w:rPr>
        <w:tab/>
      </w:r>
      <w:r w:rsidR="00091440" w:rsidRPr="00091440">
        <w:rPr>
          <w:rFonts w:ascii="Times New Roman" w:hAnsi="Times New Roman"/>
          <w:sz w:val="26"/>
          <w:szCs w:val="26"/>
          <w:lang w:val="uk-UA"/>
        </w:rPr>
        <w:t>Національного агентства</w:t>
      </w:r>
    </w:p>
    <w:p w:rsidR="00091440" w:rsidRPr="00091440" w:rsidRDefault="00091440" w:rsidP="00F36213">
      <w:pPr>
        <w:pStyle w:val="a3"/>
        <w:jc w:val="right"/>
        <w:rPr>
          <w:rFonts w:ascii="Times New Roman" w:hAnsi="Times New Roman"/>
          <w:sz w:val="26"/>
          <w:szCs w:val="26"/>
          <w:lang w:val="uk-UA"/>
        </w:rPr>
      </w:pPr>
      <w:r w:rsidRPr="00091440">
        <w:rPr>
          <w:rFonts w:ascii="Times New Roman" w:hAnsi="Times New Roman"/>
          <w:sz w:val="26"/>
          <w:szCs w:val="26"/>
          <w:lang w:val="uk-UA"/>
        </w:rPr>
        <w:t>з питань запобігання корупції</w:t>
      </w:r>
    </w:p>
    <w:p w:rsidR="00091440" w:rsidRPr="00091440" w:rsidRDefault="00091440" w:rsidP="00F36213">
      <w:pPr>
        <w:pStyle w:val="a3"/>
        <w:jc w:val="right"/>
        <w:rPr>
          <w:rFonts w:ascii="Times New Roman" w:hAnsi="Times New Roman"/>
          <w:sz w:val="26"/>
          <w:szCs w:val="26"/>
          <w:lang w:val="uk-UA"/>
        </w:rPr>
      </w:pPr>
      <w:r w:rsidRPr="00091440">
        <w:rPr>
          <w:rFonts w:ascii="Times New Roman" w:hAnsi="Times New Roman"/>
          <w:sz w:val="26"/>
          <w:szCs w:val="26"/>
          <w:lang w:val="uk-UA"/>
        </w:rPr>
        <w:t xml:space="preserve">Мангул О.А. </w:t>
      </w:r>
    </w:p>
    <w:p w:rsidR="00C45D83" w:rsidRPr="00091440" w:rsidRDefault="00C45D83" w:rsidP="00C45D83">
      <w:pPr>
        <w:pStyle w:val="a3"/>
        <w:jc w:val="right"/>
        <w:rPr>
          <w:rFonts w:ascii="Times New Roman" w:hAnsi="Times New Roman"/>
          <w:sz w:val="26"/>
          <w:szCs w:val="26"/>
          <w:lang w:val="uk-UA"/>
        </w:rPr>
      </w:pPr>
    </w:p>
    <w:p w:rsidR="00C45D83" w:rsidRPr="00091440" w:rsidRDefault="00C45D83" w:rsidP="00C45D83">
      <w:pPr>
        <w:pStyle w:val="a3"/>
        <w:jc w:val="both"/>
        <w:rPr>
          <w:rFonts w:ascii="Times New Roman" w:hAnsi="Times New Roman"/>
          <w:sz w:val="26"/>
          <w:szCs w:val="26"/>
          <w:lang w:val="uk-UA"/>
        </w:rPr>
      </w:pPr>
    </w:p>
    <w:p w:rsidR="00C45D83" w:rsidRPr="00091440" w:rsidRDefault="00C45D83" w:rsidP="00C45D83">
      <w:pPr>
        <w:tabs>
          <w:tab w:val="left" w:pos="4065"/>
        </w:tabs>
        <w:jc w:val="center"/>
        <w:rPr>
          <w:rFonts w:ascii="Times New Roman" w:hAnsi="Times New Roman"/>
          <w:sz w:val="26"/>
          <w:szCs w:val="26"/>
          <w:lang w:val="uk-UA"/>
        </w:rPr>
      </w:pPr>
      <w:r w:rsidRPr="00091440">
        <w:rPr>
          <w:rFonts w:ascii="Times New Roman" w:hAnsi="Times New Roman"/>
          <w:sz w:val="26"/>
          <w:szCs w:val="26"/>
          <w:lang w:val="uk-UA"/>
        </w:rPr>
        <w:t>Відкритий лист</w:t>
      </w:r>
      <w:r w:rsidR="0023636E">
        <w:rPr>
          <w:rFonts w:ascii="Times New Roman" w:hAnsi="Times New Roman"/>
          <w:sz w:val="26"/>
          <w:szCs w:val="26"/>
          <w:lang w:val="uk-UA"/>
        </w:rPr>
        <w:t xml:space="preserve"> - звернення</w:t>
      </w:r>
    </w:p>
    <w:p w:rsidR="00C45D83" w:rsidRPr="00091440" w:rsidRDefault="00C45D83" w:rsidP="00C45D83">
      <w:pPr>
        <w:tabs>
          <w:tab w:val="left" w:pos="4065"/>
        </w:tabs>
        <w:spacing w:after="0" w:line="240" w:lineRule="auto"/>
        <w:ind w:firstLine="720"/>
        <w:jc w:val="both"/>
        <w:rPr>
          <w:rFonts w:ascii="Times New Roman" w:hAnsi="Times New Roman"/>
          <w:sz w:val="26"/>
          <w:szCs w:val="26"/>
          <w:lang w:val="uk-UA"/>
        </w:rPr>
      </w:pPr>
      <w:r w:rsidRPr="00091440">
        <w:rPr>
          <w:rFonts w:ascii="Times New Roman" w:hAnsi="Times New Roman"/>
          <w:sz w:val="26"/>
          <w:szCs w:val="26"/>
          <w:lang w:val="uk-UA"/>
        </w:rPr>
        <w:t>Шановні керівники Держави і області! Звернутись до Вас, нас, представників аграрних громадських організацій, вимусили дії Запорізького облдержгеокадастру і обласної прокуратури, які на протязі останніх п'яти років руйнують надію Запорізьких аграріїв на розбудову економічно - незалежної, вільної держави, у якій з повагою відносяться до людини праці.</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 xml:space="preserve">          Головним джерелом  життя селянина  є земля, але останні роки його системно обезземельнюють.</w:t>
      </w:r>
    </w:p>
    <w:p w:rsidR="00C45D83" w:rsidRPr="00091440" w:rsidRDefault="00C45D83" w:rsidP="00C45D83">
      <w:pPr>
        <w:pStyle w:val="a3"/>
        <w:ind w:firstLine="720"/>
        <w:jc w:val="both"/>
        <w:rPr>
          <w:rFonts w:ascii="Times New Roman" w:hAnsi="Times New Roman"/>
          <w:sz w:val="26"/>
          <w:szCs w:val="26"/>
          <w:lang w:val="uk-UA"/>
        </w:rPr>
      </w:pPr>
      <w:r w:rsidRPr="00091440">
        <w:rPr>
          <w:rFonts w:ascii="Times New Roman" w:hAnsi="Times New Roman"/>
          <w:sz w:val="26"/>
          <w:szCs w:val="26"/>
          <w:lang w:val="uk-UA"/>
        </w:rPr>
        <w:t>Одним із прикладів існування і удосконалення схем дерибану земель державної власності є дії колишнього начальника геокадастру Гашенка І.А., який одноосібно розпоряджався землями всієї області за часів Злочинної влади, а зараз продовжує цю справу із набагато більшим розмахом. Земельні ділянки роздаються особам,  наближеним  до госгеокадастру  для ведення особистого селянського господарства.</w:t>
      </w:r>
      <w:r w:rsidR="00F36213" w:rsidRPr="00091440">
        <w:rPr>
          <w:rFonts w:ascii="Times New Roman" w:hAnsi="Times New Roman"/>
          <w:sz w:val="26"/>
          <w:szCs w:val="26"/>
          <w:lang w:val="uk-UA"/>
        </w:rPr>
        <w:t xml:space="preserve"> С</w:t>
      </w:r>
      <w:r w:rsidRPr="00091440">
        <w:rPr>
          <w:rFonts w:ascii="Times New Roman" w:hAnsi="Times New Roman"/>
          <w:sz w:val="26"/>
          <w:szCs w:val="26"/>
          <w:lang w:val="uk-UA"/>
        </w:rPr>
        <w:t xml:space="preserve">писки розбавляються учасниками АТО. Оскільки ці землі не підпадають під мораторій, то через короткий  час  більшість з них опиняється у руках однієї,  завчасно оговореної особи.  Так, протягом 2017 року на території Мелітопольського району для ведення особистого селянського господарства були виділені земельні ділянки загальною площею </w:t>
      </w:r>
      <w:smartTag w:uri="urn:schemas-microsoft-com:office:smarttags" w:element="metricconverter">
        <w:smartTagPr>
          <w:attr w:name="ProductID" w:val="74,63 га"/>
        </w:smartTagPr>
        <w:r w:rsidRPr="00091440">
          <w:rPr>
            <w:rFonts w:ascii="Times New Roman" w:hAnsi="Times New Roman"/>
            <w:sz w:val="26"/>
            <w:szCs w:val="26"/>
            <w:lang w:val="uk-UA"/>
          </w:rPr>
          <w:t>74,63 га</w:t>
        </w:r>
      </w:smartTag>
      <w:r w:rsidRPr="00091440">
        <w:rPr>
          <w:rFonts w:ascii="Times New Roman" w:hAnsi="Times New Roman"/>
          <w:sz w:val="26"/>
          <w:szCs w:val="26"/>
          <w:lang w:val="uk-UA"/>
        </w:rPr>
        <w:t xml:space="preserve"> жителям міст Запоріжжя та Дніпропетровська, які одразу ж були продані              ТОВ «АЛЬФА-ГРУП» засновником якого є Гашенко І.А. Також, пан Гашенко особисто отримав державну землю для ведення фермерського господарства у Мелітопольському  районі у кількості </w:t>
      </w:r>
      <w:smartTag w:uri="urn:schemas-microsoft-com:office:smarttags" w:element="metricconverter">
        <w:smartTagPr>
          <w:attr w:name="ProductID" w:val="187 га"/>
        </w:smartTagPr>
        <w:smartTag w:uri="urn:schemas-microsoft-com:office:smarttags" w:element="metricconverter">
          <w:smartTagPr>
            <w:attr w:name="ProductID" w:val="187 га"/>
          </w:smartTagPr>
          <w:r w:rsidRPr="00091440">
            <w:rPr>
              <w:rFonts w:ascii="Times New Roman" w:hAnsi="Times New Roman"/>
              <w:sz w:val="26"/>
              <w:szCs w:val="26"/>
              <w:lang w:val="uk-UA"/>
            </w:rPr>
            <w:t>187 га</w:t>
          </w:r>
        </w:smartTag>
        <w:r w:rsidRPr="00091440">
          <w:rPr>
            <w:rFonts w:ascii="Times New Roman" w:hAnsi="Times New Roman"/>
            <w:sz w:val="26"/>
            <w:szCs w:val="26"/>
            <w:lang w:val="uk-UA"/>
          </w:rPr>
          <w:t xml:space="preserve"> (</w:t>
        </w:r>
      </w:smartTag>
      <w:r w:rsidRPr="00091440">
        <w:rPr>
          <w:rFonts w:ascii="Times New Roman" w:hAnsi="Times New Roman"/>
          <w:sz w:val="26"/>
          <w:szCs w:val="26"/>
          <w:lang w:val="uk-UA"/>
        </w:rPr>
        <w:t xml:space="preserve">за рахунок земель, які раніше були виділені для користування працівникам соціальної сфери та сільгоспвиробникам Астраханської сільської ради) на неконкурентних засадах у </w:t>
      </w:r>
      <w:r w:rsidRPr="00091440">
        <w:rPr>
          <w:rFonts w:ascii="Times New Roman" w:hAnsi="Times New Roman"/>
          <w:sz w:val="26"/>
          <w:szCs w:val="26"/>
          <w:lang w:val="uk-UA"/>
        </w:rPr>
        <w:lastRenderedPageBreak/>
        <w:t>серпні 2016р., хоча після квітня 2016р. це вже було незаконно. Крім того він не має профільної освіти, досвіду роботи на землі, техніки. На даний час земельна ділянка обробляється сторонніми особами без договірних відносин, фермерське господарство так і  не зареєстроване, орендна плата не сплачується вже 2 роки, сума заборгованості становить більше 500 тис.грн.  І, незважаючи на це, термін договору оренди збільшується з 7 років до 30 років (документи додаються).</w:t>
      </w:r>
    </w:p>
    <w:p w:rsidR="00C45D83" w:rsidRPr="00091440" w:rsidRDefault="00C45D83" w:rsidP="00C45D83">
      <w:pPr>
        <w:pStyle w:val="a3"/>
        <w:ind w:firstLine="720"/>
        <w:jc w:val="both"/>
        <w:rPr>
          <w:rFonts w:ascii="Times New Roman" w:hAnsi="Times New Roman"/>
          <w:sz w:val="26"/>
          <w:szCs w:val="26"/>
          <w:lang w:val="uk-UA"/>
        </w:rPr>
      </w:pPr>
      <w:r w:rsidRPr="00091440">
        <w:rPr>
          <w:rFonts w:ascii="Times New Roman" w:hAnsi="Times New Roman"/>
          <w:sz w:val="26"/>
          <w:szCs w:val="26"/>
          <w:lang w:val="uk-UA"/>
        </w:rPr>
        <w:t>Але державної землі вже давно не вистачає для впровадження схем. Тому  прокуратурою ведеться тотальне руйнування договорів оренди між фермерськими господарствами  і державою через судові справи. Тисячі гектарів землі нібито повертаються державі, при цьому озвучуються великі суми, бо земля дійсно багато коштує.</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 xml:space="preserve">          </w:t>
      </w:r>
      <w:r w:rsidR="00F36213" w:rsidRPr="00091440">
        <w:rPr>
          <w:rFonts w:ascii="Times New Roman" w:hAnsi="Times New Roman"/>
          <w:sz w:val="26"/>
          <w:szCs w:val="26"/>
          <w:lang w:val="uk-UA"/>
        </w:rPr>
        <w:t>Насправді, розриваються через суди</w:t>
      </w:r>
      <w:r w:rsidRPr="00091440">
        <w:rPr>
          <w:rFonts w:ascii="Times New Roman" w:hAnsi="Times New Roman"/>
          <w:sz w:val="26"/>
          <w:szCs w:val="26"/>
          <w:lang w:val="uk-UA"/>
        </w:rPr>
        <w:t xml:space="preserve"> діючі договори оренди, внаслідок чого скорочуються робочі місця, знищуються фермерські господарства, катастрофічно зменшується  сплата податків і зборів. А земля після «повернення» до держави, опиняється в руках ділків.</w:t>
      </w:r>
    </w:p>
    <w:p w:rsidR="00C45D83" w:rsidRPr="00091440" w:rsidRDefault="00C45D83" w:rsidP="00C45D83">
      <w:pPr>
        <w:pStyle w:val="a3"/>
        <w:ind w:firstLine="720"/>
        <w:jc w:val="both"/>
        <w:rPr>
          <w:rFonts w:ascii="Times New Roman" w:hAnsi="Times New Roman"/>
          <w:sz w:val="26"/>
          <w:szCs w:val="26"/>
          <w:lang w:val="uk-UA"/>
        </w:rPr>
      </w:pPr>
      <w:r w:rsidRPr="00091440">
        <w:rPr>
          <w:rFonts w:ascii="Times New Roman" w:hAnsi="Times New Roman"/>
          <w:sz w:val="26"/>
          <w:szCs w:val="26"/>
          <w:lang w:val="uk-UA"/>
        </w:rPr>
        <w:t>Аграрії вже відкрито висловлюють припущення, що існує договір між прокуратурою і геокадастром.</w:t>
      </w:r>
    </w:p>
    <w:p w:rsidR="00C45D83" w:rsidRPr="00091440" w:rsidRDefault="00C45D83" w:rsidP="00C45D83">
      <w:pPr>
        <w:pStyle w:val="a3"/>
        <w:ind w:firstLine="720"/>
        <w:jc w:val="both"/>
        <w:rPr>
          <w:rFonts w:ascii="Times New Roman" w:hAnsi="Times New Roman"/>
          <w:sz w:val="26"/>
          <w:szCs w:val="26"/>
          <w:lang w:val="uk-UA"/>
        </w:rPr>
      </w:pPr>
      <w:r w:rsidRPr="00091440">
        <w:rPr>
          <w:rFonts w:ascii="Times New Roman" w:hAnsi="Times New Roman"/>
          <w:sz w:val="26"/>
          <w:szCs w:val="26"/>
          <w:lang w:val="uk-UA"/>
        </w:rPr>
        <w:t>У минулому році ми були на прийомі у прокурора області по цим питанням і отримали відповідь, що такі дії - це вимога генеральної прокуратури. Також є проблема у багатьох спадкоємців фермерських господарств, яким земля надавалась у постійне користування. І знову</w:t>
      </w:r>
      <w:r w:rsidR="00F36213" w:rsidRPr="00091440">
        <w:rPr>
          <w:rFonts w:ascii="Times New Roman" w:hAnsi="Times New Roman"/>
          <w:sz w:val="26"/>
          <w:szCs w:val="26"/>
          <w:lang w:val="uk-UA"/>
        </w:rPr>
        <w:t xml:space="preserve">, заважає людям праці прокуратури </w:t>
      </w:r>
      <w:r w:rsidRPr="00091440">
        <w:rPr>
          <w:rFonts w:ascii="Times New Roman" w:hAnsi="Times New Roman"/>
          <w:sz w:val="26"/>
          <w:szCs w:val="26"/>
          <w:lang w:val="uk-UA"/>
        </w:rPr>
        <w:t>(документ додається).</w:t>
      </w:r>
    </w:p>
    <w:p w:rsidR="00C45D83" w:rsidRPr="00091440" w:rsidRDefault="00C45D83" w:rsidP="00C45D83">
      <w:pPr>
        <w:pStyle w:val="a3"/>
        <w:ind w:firstLine="540"/>
        <w:jc w:val="both"/>
        <w:rPr>
          <w:rFonts w:ascii="Times New Roman" w:hAnsi="Times New Roman"/>
          <w:sz w:val="26"/>
          <w:szCs w:val="26"/>
          <w:lang w:val="uk-UA"/>
        </w:rPr>
      </w:pPr>
      <w:r w:rsidRPr="00091440">
        <w:rPr>
          <w:rFonts w:ascii="Times New Roman" w:hAnsi="Times New Roman"/>
          <w:sz w:val="26"/>
          <w:szCs w:val="26"/>
          <w:lang w:val="uk-UA"/>
        </w:rPr>
        <w:t xml:space="preserve">  Вважаємо, що такі дії державних служб області дискредитують існуючі інститути влади і паплюжать пам'ять загиблих на майдані і бойових діях українських патріотів, знищують віру у майбутнє країни.</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Тому, просимо негайно навести лад у цих структурах, а землю державної власності терміново передати сільським громадам, не тільки ту, що вже у оренді, а всю без виключення.</w:t>
      </w:r>
    </w:p>
    <w:p w:rsidR="00C45D83" w:rsidRPr="00091440" w:rsidRDefault="00C45D83" w:rsidP="00C45D83">
      <w:pPr>
        <w:pStyle w:val="a3"/>
        <w:jc w:val="both"/>
        <w:rPr>
          <w:rFonts w:ascii="Times New Roman" w:hAnsi="Times New Roman"/>
          <w:sz w:val="26"/>
          <w:szCs w:val="26"/>
          <w:lang w:val="uk-UA"/>
        </w:rPr>
      </w:pPr>
    </w:p>
    <w:p w:rsidR="00C45D83" w:rsidRPr="00091440" w:rsidRDefault="00C45D83" w:rsidP="00C45D83">
      <w:pPr>
        <w:pStyle w:val="a3"/>
        <w:jc w:val="both"/>
        <w:rPr>
          <w:rFonts w:ascii="Times New Roman" w:hAnsi="Times New Roman"/>
          <w:sz w:val="26"/>
          <w:szCs w:val="26"/>
          <w:lang w:val="uk-UA"/>
        </w:rPr>
      </w:pP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Голова ГО</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 xml:space="preserve">Асоціація фермерів та </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 xml:space="preserve">приватних землевласників  </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Запорізької області                                                                             А.Г. Довгань</w:t>
      </w:r>
    </w:p>
    <w:p w:rsidR="00C45D83" w:rsidRPr="00091440" w:rsidRDefault="00C45D83" w:rsidP="00C45D83">
      <w:pPr>
        <w:jc w:val="both"/>
        <w:rPr>
          <w:rFonts w:ascii="Times New Roman" w:hAnsi="Times New Roman"/>
          <w:sz w:val="26"/>
          <w:szCs w:val="26"/>
          <w:lang w:val="uk-UA"/>
        </w:rPr>
      </w:pP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Голова ГО</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Аграрного союзу</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Запорізької області                                                                           А.М. Тиховод</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 xml:space="preserve">                                           </w:t>
      </w:r>
    </w:p>
    <w:p w:rsidR="00C45D83" w:rsidRPr="00091440" w:rsidRDefault="00C45D83" w:rsidP="00C45D83">
      <w:pPr>
        <w:jc w:val="both"/>
        <w:rPr>
          <w:rFonts w:ascii="Times New Roman" w:hAnsi="Times New Roman"/>
          <w:sz w:val="26"/>
          <w:szCs w:val="26"/>
          <w:lang w:val="uk-UA"/>
        </w:rPr>
      </w:pP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 xml:space="preserve">Голова Запорізької  обласної </w:t>
      </w:r>
    </w:p>
    <w:p w:rsidR="00C45D83" w:rsidRPr="00091440" w:rsidRDefault="00C45D83" w:rsidP="00C45D83">
      <w:pPr>
        <w:pStyle w:val="a3"/>
        <w:jc w:val="both"/>
        <w:rPr>
          <w:rFonts w:ascii="Times New Roman" w:hAnsi="Times New Roman"/>
          <w:sz w:val="26"/>
          <w:szCs w:val="26"/>
          <w:lang w:val="uk-UA"/>
        </w:rPr>
      </w:pPr>
      <w:r w:rsidRPr="00091440">
        <w:rPr>
          <w:rFonts w:ascii="Times New Roman" w:hAnsi="Times New Roman"/>
          <w:sz w:val="26"/>
          <w:szCs w:val="26"/>
          <w:lang w:val="uk-UA"/>
        </w:rPr>
        <w:t xml:space="preserve">Організації роботодавців </w:t>
      </w:r>
    </w:p>
    <w:p w:rsidR="00C45D83" w:rsidRPr="00BF2081" w:rsidRDefault="00C45D83" w:rsidP="00C45D83">
      <w:pPr>
        <w:pStyle w:val="a3"/>
        <w:jc w:val="both"/>
        <w:rPr>
          <w:sz w:val="28"/>
          <w:szCs w:val="28"/>
          <w:lang w:val="uk-UA"/>
        </w:rPr>
      </w:pPr>
      <w:r w:rsidRPr="00091440">
        <w:rPr>
          <w:rFonts w:ascii="Times New Roman" w:hAnsi="Times New Roman"/>
          <w:sz w:val="26"/>
          <w:szCs w:val="26"/>
          <w:lang w:val="uk-UA"/>
        </w:rPr>
        <w:t>Агропромислового комплексу                                                        К.В. Луценко</w:t>
      </w:r>
      <w:r w:rsidRPr="000958EB">
        <w:rPr>
          <w:rFonts w:ascii="Times New Roman" w:hAnsi="Times New Roman"/>
          <w:sz w:val="28"/>
          <w:szCs w:val="28"/>
          <w:lang w:val="uk-UA"/>
        </w:rPr>
        <w:t xml:space="preserve">                              </w:t>
      </w:r>
      <w:r w:rsidRPr="00BF2081">
        <w:rPr>
          <w:sz w:val="28"/>
          <w:szCs w:val="28"/>
          <w:lang w:val="uk-UA"/>
        </w:rPr>
        <w:t xml:space="preserve">                </w:t>
      </w:r>
    </w:p>
    <w:p w:rsidR="00F23BB3" w:rsidRDefault="00F23BB3"/>
    <w:sectPr w:rsidR="00F23BB3" w:rsidSect="008C4A19">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2C1" w:rsidRDefault="008C62C1" w:rsidP="005508F8">
      <w:pPr>
        <w:spacing w:after="0" w:line="240" w:lineRule="auto"/>
      </w:pPr>
      <w:r>
        <w:separator/>
      </w:r>
    </w:p>
  </w:endnote>
  <w:endnote w:type="continuationSeparator" w:id="0">
    <w:p w:rsidR="008C62C1" w:rsidRDefault="008C62C1" w:rsidP="00550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2C1" w:rsidRDefault="008C62C1" w:rsidP="005508F8">
      <w:pPr>
        <w:spacing w:after="0" w:line="240" w:lineRule="auto"/>
      </w:pPr>
      <w:r>
        <w:separator/>
      </w:r>
    </w:p>
  </w:footnote>
  <w:footnote w:type="continuationSeparator" w:id="0">
    <w:p w:rsidR="008C62C1" w:rsidRDefault="008C62C1" w:rsidP="00550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0A" w:rsidRDefault="00A271EF" w:rsidP="0059148F">
    <w:pPr>
      <w:pStyle w:val="a4"/>
      <w:framePr w:wrap="around" w:vAnchor="text" w:hAnchor="margin" w:xAlign="center" w:y="1"/>
      <w:rPr>
        <w:rStyle w:val="a6"/>
      </w:rPr>
    </w:pPr>
    <w:r>
      <w:rPr>
        <w:rStyle w:val="a6"/>
      </w:rPr>
      <w:fldChar w:fldCharType="begin"/>
    </w:r>
    <w:r w:rsidR="00C45D83">
      <w:rPr>
        <w:rStyle w:val="a6"/>
      </w:rPr>
      <w:instrText xml:space="preserve">PAGE  </w:instrText>
    </w:r>
    <w:r>
      <w:rPr>
        <w:rStyle w:val="a6"/>
      </w:rPr>
      <w:fldChar w:fldCharType="end"/>
    </w:r>
  </w:p>
  <w:p w:rsidR="006A410A" w:rsidRDefault="008C62C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0A" w:rsidRDefault="00A271EF" w:rsidP="0059148F">
    <w:pPr>
      <w:pStyle w:val="a4"/>
      <w:framePr w:wrap="around" w:vAnchor="text" w:hAnchor="margin" w:xAlign="center" w:y="1"/>
      <w:rPr>
        <w:rStyle w:val="a6"/>
      </w:rPr>
    </w:pPr>
    <w:r>
      <w:rPr>
        <w:rStyle w:val="a6"/>
      </w:rPr>
      <w:fldChar w:fldCharType="begin"/>
    </w:r>
    <w:r w:rsidR="00C45D83">
      <w:rPr>
        <w:rStyle w:val="a6"/>
      </w:rPr>
      <w:instrText xml:space="preserve">PAGE  </w:instrText>
    </w:r>
    <w:r>
      <w:rPr>
        <w:rStyle w:val="a6"/>
      </w:rPr>
      <w:fldChar w:fldCharType="separate"/>
    </w:r>
    <w:r w:rsidR="0023636E">
      <w:rPr>
        <w:rStyle w:val="a6"/>
        <w:noProof/>
      </w:rPr>
      <w:t>2</w:t>
    </w:r>
    <w:r>
      <w:rPr>
        <w:rStyle w:val="a6"/>
      </w:rPr>
      <w:fldChar w:fldCharType="end"/>
    </w:r>
  </w:p>
  <w:p w:rsidR="006A410A" w:rsidRDefault="008C62C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45D83"/>
    <w:rsid w:val="00091440"/>
    <w:rsid w:val="000B5821"/>
    <w:rsid w:val="0023636E"/>
    <w:rsid w:val="005508F8"/>
    <w:rsid w:val="008C62C1"/>
    <w:rsid w:val="00A271EF"/>
    <w:rsid w:val="00C45D83"/>
    <w:rsid w:val="00F23BB3"/>
    <w:rsid w:val="00F36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45D83"/>
    <w:pPr>
      <w:spacing w:after="0" w:line="240" w:lineRule="auto"/>
    </w:pPr>
    <w:rPr>
      <w:rFonts w:ascii="Calibri" w:eastAsia="Times New Roman" w:hAnsi="Calibri" w:cs="Times New Roman"/>
      <w:lang w:eastAsia="ru-RU"/>
    </w:rPr>
  </w:style>
  <w:style w:type="paragraph" w:styleId="a4">
    <w:name w:val="header"/>
    <w:basedOn w:val="a"/>
    <w:link w:val="a5"/>
    <w:uiPriority w:val="99"/>
    <w:rsid w:val="00C45D83"/>
    <w:pPr>
      <w:tabs>
        <w:tab w:val="center" w:pos="4677"/>
        <w:tab w:val="right" w:pos="9355"/>
      </w:tabs>
    </w:pPr>
  </w:style>
  <w:style w:type="character" w:customStyle="1" w:styleId="a5">
    <w:name w:val="Верхний колонтитул Знак"/>
    <w:basedOn w:val="a0"/>
    <w:link w:val="a4"/>
    <w:uiPriority w:val="99"/>
    <w:rsid w:val="00C45D83"/>
    <w:rPr>
      <w:rFonts w:ascii="Calibri" w:eastAsia="Times New Roman" w:hAnsi="Calibri" w:cs="Times New Roman"/>
      <w:lang w:eastAsia="ru-RU"/>
    </w:rPr>
  </w:style>
  <w:style w:type="character" w:styleId="a6">
    <w:name w:val="page number"/>
    <w:basedOn w:val="a0"/>
    <w:uiPriority w:val="99"/>
    <w:rsid w:val="00C45D8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2018-07-26T11:41:00Z</cp:lastPrinted>
  <dcterms:created xsi:type="dcterms:W3CDTF">2018-07-26T11:24:00Z</dcterms:created>
  <dcterms:modified xsi:type="dcterms:W3CDTF">2018-07-26T11:47:00Z</dcterms:modified>
</cp:coreProperties>
</file>